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1DB8" w14:textId="0B4F558D" w:rsidR="00B5638D" w:rsidRDefault="005D3515" w:rsidP="00B5638D">
      <w:pPr>
        <w:spacing w:before="120" w:after="120" w:line="280" w:lineRule="atLeast"/>
      </w:pPr>
      <w:r>
        <w:rPr>
          <w:noProof/>
        </w:rPr>
        <w:drawing>
          <wp:anchor distT="0" distB="0" distL="114300" distR="114300" simplePos="0" relativeHeight="251658243" behindDoc="0" locked="0" layoutInCell="1" allowOverlap="1" wp14:anchorId="0D03DBA6" wp14:editId="78722A48">
            <wp:simplePos x="0" y="0"/>
            <wp:positionH relativeFrom="margin">
              <wp:posOffset>0</wp:posOffset>
            </wp:positionH>
            <wp:positionV relativeFrom="paragraph">
              <wp:posOffset>204</wp:posOffset>
            </wp:positionV>
            <wp:extent cx="2233930" cy="814070"/>
            <wp:effectExtent l="0" t="0" r="0" b="0"/>
            <wp:wrapSquare wrapText="bothSides"/>
            <wp:docPr id="1423479067" name="Picture 142347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3930" cy="8140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B80CFB1" wp14:editId="726CC43F">
            <wp:simplePos x="0" y="0"/>
            <wp:positionH relativeFrom="margin">
              <wp:align>right</wp:align>
            </wp:positionH>
            <wp:positionV relativeFrom="paragraph">
              <wp:posOffset>91829</wp:posOffset>
            </wp:positionV>
            <wp:extent cx="2199640" cy="742315"/>
            <wp:effectExtent l="0" t="0" r="0" b="635"/>
            <wp:wrapSquare wrapText="bothSides"/>
            <wp:docPr id="2107211748" name="Picture 210721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268098"/>
                    <pic:cNvPicPr/>
                  </pic:nvPicPr>
                  <pic:blipFill>
                    <a:blip r:embed="rId12">
                      <a:extLst>
                        <a:ext uri="{28A0092B-C50C-407E-A947-70E740481C1C}">
                          <a14:useLocalDpi xmlns:a14="http://schemas.microsoft.com/office/drawing/2010/main" val="0"/>
                        </a:ext>
                      </a:extLst>
                    </a:blip>
                    <a:stretch>
                      <a:fillRect/>
                    </a:stretch>
                  </pic:blipFill>
                  <pic:spPr>
                    <a:xfrm>
                      <a:off x="0" y="0"/>
                      <a:ext cx="2199640" cy="742315"/>
                    </a:xfrm>
                    <a:prstGeom prst="rect">
                      <a:avLst/>
                    </a:prstGeom>
                  </pic:spPr>
                </pic:pic>
              </a:graphicData>
            </a:graphic>
            <wp14:sizeRelH relativeFrom="page">
              <wp14:pctWidth>0</wp14:pctWidth>
            </wp14:sizeRelH>
            <wp14:sizeRelV relativeFrom="page">
              <wp14:pctHeight>0</wp14:pctHeight>
            </wp14:sizeRelV>
          </wp:anchor>
        </w:drawing>
      </w:r>
    </w:p>
    <w:p w14:paraId="05DCADEB" w14:textId="2E64DFA3" w:rsidR="009D5B57" w:rsidRPr="003F14C6" w:rsidRDefault="009D5B57" w:rsidP="00B5638D">
      <w:pPr>
        <w:spacing w:before="120" w:after="120" w:line="280" w:lineRule="atLeast"/>
        <w:rPr>
          <w:sz w:val="96"/>
          <w:szCs w:val="96"/>
        </w:rPr>
      </w:pPr>
    </w:p>
    <w:p w14:paraId="60D9F033" w14:textId="77777777" w:rsidR="006729EB" w:rsidRPr="003F14C6" w:rsidRDefault="006729EB" w:rsidP="00B5638D">
      <w:pPr>
        <w:spacing w:before="120" w:after="120" w:line="280" w:lineRule="atLeast"/>
        <w:ind w:left="4320"/>
        <w:rPr>
          <w:sz w:val="96"/>
          <w:szCs w:val="96"/>
        </w:rPr>
      </w:pPr>
    </w:p>
    <w:p w14:paraId="6215D173" w14:textId="77777777" w:rsidR="00515995" w:rsidRDefault="00B5638D" w:rsidP="007048A9">
      <w:pPr>
        <w:jc w:val="right"/>
        <w:rPr>
          <w:rFonts w:ascii="Quicksand Medium" w:hAnsi="Quicksand Medium"/>
          <w:b/>
          <w:bCs/>
          <w:color w:val="E10077"/>
          <w:sz w:val="72"/>
          <w:szCs w:val="72"/>
        </w:rPr>
      </w:pPr>
      <w:r w:rsidRPr="00962754">
        <w:rPr>
          <w:rFonts w:ascii="Quicksand Medium" w:hAnsi="Quicksand Medium"/>
          <w:b/>
          <w:bCs/>
          <w:color w:val="E10077"/>
          <w:sz w:val="72"/>
          <w:szCs w:val="72"/>
        </w:rPr>
        <w:t>Engaging Men in the Prevention of Gender-Based Violence</w:t>
      </w:r>
      <w:r w:rsidR="007048A9" w:rsidRPr="00962754">
        <w:rPr>
          <w:rFonts w:ascii="Quicksand Medium" w:hAnsi="Quicksand Medium"/>
          <w:b/>
          <w:bCs/>
          <w:color w:val="E10077"/>
          <w:sz w:val="72"/>
          <w:szCs w:val="72"/>
        </w:rPr>
        <w:t xml:space="preserve">: </w:t>
      </w:r>
    </w:p>
    <w:p w14:paraId="2C5F9A0A" w14:textId="03D5CCB4" w:rsidR="00B5638D" w:rsidRPr="00322910" w:rsidRDefault="00B5638D" w:rsidP="007048A9">
      <w:pPr>
        <w:jc w:val="right"/>
        <w:rPr>
          <w:rFonts w:ascii="Quicksand Medium" w:hAnsi="Quicksand Medium"/>
          <w:b/>
          <w:bCs/>
          <w:color w:val="E10077"/>
          <w:sz w:val="52"/>
          <w:szCs w:val="52"/>
        </w:rPr>
      </w:pPr>
      <w:r w:rsidRPr="00322910">
        <w:rPr>
          <w:rFonts w:ascii="Quicksand Medium" w:hAnsi="Quicksand Medium"/>
          <w:b/>
          <w:bCs/>
          <w:color w:val="E10077"/>
          <w:sz w:val="52"/>
          <w:szCs w:val="52"/>
        </w:rPr>
        <w:t xml:space="preserve">A Community of Practice that </w:t>
      </w:r>
      <w:r w:rsidR="00515995" w:rsidRPr="00322910">
        <w:rPr>
          <w:rFonts w:ascii="Quicksand Medium" w:hAnsi="Quicksand Medium"/>
          <w:b/>
          <w:bCs/>
          <w:color w:val="E10077"/>
          <w:sz w:val="52"/>
          <w:szCs w:val="52"/>
        </w:rPr>
        <w:t>S</w:t>
      </w:r>
      <w:r w:rsidRPr="00322910">
        <w:rPr>
          <w:rFonts w:ascii="Quicksand Medium" w:hAnsi="Quicksand Medium"/>
          <w:b/>
          <w:bCs/>
          <w:color w:val="E10077"/>
          <w:sz w:val="52"/>
          <w:szCs w:val="52"/>
        </w:rPr>
        <w:t xml:space="preserve">upports the </w:t>
      </w:r>
      <w:r w:rsidR="00515995" w:rsidRPr="00322910">
        <w:rPr>
          <w:rFonts w:ascii="Quicksand Medium" w:hAnsi="Quicksand Medium"/>
          <w:b/>
          <w:bCs/>
          <w:color w:val="E10077"/>
          <w:sz w:val="52"/>
          <w:szCs w:val="52"/>
        </w:rPr>
        <w:t>W</w:t>
      </w:r>
      <w:r w:rsidRPr="00322910">
        <w:rPr>
          <w:rFonts w:ascii="Quicksand Medium" w:hAnsi="Quicksand Medium"/>
          <w:b/>
          <w:bCs/>
          <w:color w:val="E10077"/>
          <w:sz w:val="52"/>
          <w:szCs w:val="52"/>
        </w:rPr>
        <w:t xml:space="preserve">ork and the </w:t>
      </w:r>
      <w:r w:rsidR="00515995" w:rsidRPr="00322910">
        <w:rPr>
          <w:rFonts w:ascii="Quicksand Medium" w:hAnsi="Quicksand Medium"/>
          <w:b/>
          <w:bCs/>
          <w:color w:val="E10077"/>
          <w:sz w:val="52"/>
          <w:szCs w:val="52"/>
        </w:rPr>
        <w:t>W</w:t>
      </w:r>
      <w:r w:rsidRPr="00322910">
        <w:rPr>
          <w:rFonts w:ascii="Quicksand Medium" w:hAnsi="Quicksand Medium"/>
          <w:b/>
          <w:bCs/>
          <w:color w:val="E10077"/>
          <w:sz w:val="52"/>
          <w:szCs w:val="52"/>
        </w:rPr>
        <w:t>orkers</w:t>
      </w:r>
    </w:p>
    <w:p w14:paraId="083E6F85" w14:textId="77777777" w:rsidR="00515995" w:rsidRDefault="00515995" w:rsidP="007048A9">
      <w:pPr>
        <w:jc w:val="right"/>
        <w:rPr>
          <w:rFonts w:ascii="Quicksand Medium" w:hAnsi="Quicksand Medium"/>
          <w:color w:val="E10077"/>
          <w:sz w:val="40"/>
          <w:szCs w:val="40"/>
        </w:rPr>
      </w:pPr>
    </w:p>
    <w:p w14:paraId="6AA53F7B" w14:textId="522C4ACD" w:rsidR="00B5638D" w:rsidRPr="00322910" w:rsidRDefault="00B5638D" w:rsidP="007048A9">
      <w:pPr>
        <w:jc w:val="right"/>
        <w:rPr>
          <w:rFonts w:ascii="Quicksand" w:hAnsi="Quicksand"/>
          <w:color w:val="E10077"/>
          <w:sz w:val="40"/>
          <w:szCs w:val="40"/>
        </w:rPr>
      </w:pPr>
      <w:r w:rsidRPr="00322910">
        <w:rPr>
          <w:rFonts w:ascii="Quicksand Medium" w:hAnsi="Quicksand Medium"/>
          <w:color w:val="E10077"/>
          <w:sz w:val="40"/>
          <w:szCs w:val="40"/>
        </w:rPr>
        <w:t>November 2023</w:t>
      </w:r>
    </w:p>
    <w:p w14:paraId="3F6EE8E4" w14:textId="77777777" w:rsidR="006729EB" w:rsidRDefault="006729EB">
      <w:pPr>
        <w:rPr>
          <w:sz w:val="32"/>
          <w:szCs w:val="32"/>
        </w:rPr>
      </w:pPr>
      <w:r>
        <w:rPr>
          <w:sz w:val="32"/>
          <w:szCs w:val="32"/>
        </w:rPr>
        <w:br w:type="page"/>
      </w:r>
    </w:p>
    <w:p w14:paraId="32312B93" w14:textId="15EFB35B" w:rsidR="00AB4A43" w:rsidRDefault="00AB4A43">
      <w:pPr>
        <w:rPr>
          <w:rFonts w:ascii="Quicksand Medium" w:hAnsi="Quicksand Medium" w:cs="Poppins"/>
          <w:color w:val="E10077"/>
          <w:sz w:val="32"/>
          <w:szCs w:val="32"/>
        </w:rPr>
      </w:pPr>
      <w:r>
        <w:rPr>
          <w:rFonts w:ascii="Quicksand Medium" w:hAnsi="Quicksand Medium" w:cs="Poppins"/>
          <w:color w:val="E10077"/>
          <w:sz w:val="32"/>
          <w:szCs w:val="32"/>
        </w:rPr>
        <w:lastRenderedPageBreak/>
        <w:t>Acknowledgements</w:t>
      </w:r>
    </w:p>
    <w:p w14:paraId="54BEC41B" w14:textId="77777777" w:rsidR="004571DA" w:rsidRDefault="004571DA">
      <w:pPr>
        <w:rPr>
          <w:rFonts w:ascii="Poppins" w:hAnsi="Poppins" w:cs="Poppins"/>
        </w:rPr>
      </w:pPr>
      <w:r>
        <w:rPr>
          <w:rFonts w:ascii="Poppins" w:hAnsi="Poppins" w:cs="Poppins"/>
          <w:noProof/>
          <w:color w:val="E10077"/>
          <w:sz w:val="32"/>
          <w:szCs w:val="32"/>
        </w:rPr>
        <w:drawing>
          <wp:inline distT="0" distB="0" distL="0" distR="0" wp14:anchorId="3DEBCA72" wp14:editId="6BAA1CDD">
            <wp:extent cx="762000" cy="457200"/>
            <wp:effectExtent l="0" t="0" r="0" b="0"/>
            <wp:docPr id="1451193526" name="Picture 1451193526" descr="A yellow circle on a red and black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93526" name="Picture 1" descr="A yellow circle on a red and black flag&#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117" cy="457270"/>
                    </a:xfrm>
                    <a:prstGeom prst="rect">
                      <a:avLst/>
                    </a:prstGeom>
                  </pic:spPr>
                </pic:pic>
              </a:graphicData>
            </a:graphic>
          </wp:inline>
        </w:drawing>
      </w:r>
    </w:p>
    <w:p w14:paraId="415EB5BF" w14:textId="78223E59" w:rsidR="00A76B67" w:rsidRDefault="00A76B67">
      <w:pPr>
        <w:rPr>
          <w:rFonts w:ascii="Poppins" w:hAnsi="Poppins" w:cs="Poppins"/>
        </w:rPr>
      </w:pPr>
      <w:r w:rsidRPr="00A76B67">
        <w:rPr>
          <w:rFonts w:ascii="Poppins" w:hAnsi="Poppins" w:cs="Poppins"/>
        </w:rPr>
        <w:t xml:space="preserve">Women’s Health </w:t>
      </w:r>
      <w:proofErr w:type="gramStart"/>
      <w:r w:rsidRPr="00A76B67">
        <w:rPr>
          <w:rFonts w:ascii="Poppins" w:hAnsi="Poppins" w:cs="Poppins"/>
        </w:rPr>
        <w:t>In</w:t>
      </w:r>
      <w:proofErr w:type="gramEnd"/>
      <w:r w:rsidRPr="00A76B67">
        <w:rPr>
          <w:rFonts w:ascii="Poppins" w:hAnsi="Poppins" w:cs="Poppins"/>
        </w:rPr>
        <w:t xml:space="preserve"> the North acknowledges Victorian Aboriginal people as the Traditional Owners of the land on which we provide our services – the Wurundjeri </w:t>
      </w:r>
      <w:proofErr w:type="spellStart"/>
      <w:r w:rsidRPr="00A76B67">
        <w:rPr>
          <w:rFonts w:ascii="Poppins" w:hAnsi="Poppins" w:cs="Poppins"/>
        </w:rPr>
        <w:t>Woi</w:t>
      </w:r>
      <w:proofErr w:type="spellEnd"/>
      <w:r w:rsidRPr="00A76B67">
        <w:rPr>
          <w:rFonts w:ascii="Poppins" w:hAnsi="Poppins" w:cs="Poppins"/>
        </w:rPr>
        <w:t xml:space="preserve">-wurrung people of the Kulin nation – and pay our respect to their Elders past, present and future. WHIN acknowledges that Aboriginal sovereignty was never given up and that we stand on stolen land. </w:t>
      </w:r>
    </w:p>
    <w:p w14:paraId="1B387247" w14:textId="70C6CFBA" w:rsidR="00AB4A43" w:rsidRDefault="00A76B67">
      <w:pPr>
        <w:rPr>
          <w:rFonts w:ascii="Poppins" w:hAnsi="Poppins" w:cs="Poppins"/>
        </w:rPr>
      </w:pPr>
      <w:r w:rsidRPr="00A76B67">
        <w:rPr>
          <w:rFonts w:ascii="Poppins" w:hAnsi="Poppins" w:cs="Poppins"/>
        </w:rPr>
        <w:t xml:space="preserve">We are committed to Aboriginal self-determination and to supporting Treaty and truth-telling processes. We recognise the ongoing leadership role of the Aboriginal community on gender equality and the health, safety and wellbeing of women and </w:t>
      </w:r>
      <w:r w:rsidR="007E3891" w:rsidRPr="00A76B67">
        <w:rPr>
          <w:rFonts w:ascii="Poppins" w:hAnsi="Poppins" w:cs="Poppins"/>
        </w:rPr>
        <w:t>gender diverse</w:t>
      </w:r>
      <w:r w:rsidRPr="00A76B67">
        <w:rPr>
          <w:rFonts w:ascii="Poppins" w:hAnsi="Poppins" w:cs="Poppins"/>
        </w:rPr>
        <w:t xml:space="preserve"> people. As First Peoples, Aboriginal Victorians are best placed to determine a culturally appropriate path to these in their communities.</w:t>
      </w:r>
    </w:p>
    <w:p w14:paraId="6F26B981" w14:textId="22D438EF" w:rsidR="004571DA" w:rsidRPr="00A76B67" w:rsidRDefault="004571DA">
      <w:pPr>
        <w:rPr>
          <w:rFonts w:ascii="Poppins" w:hAnsi="Poppins" w:cs="Poppins"/>
          <w:color w:val="E10077"/>
          <w:sz w:val="32"/>
          <w:szCs w:val="32"/>
        </w:rPr>
      </w:pPr>
    </w:p>
    <w:p w14:paraId="455B09FB" w14:textId="38911DCE" w:rsidR="006729EB" w:rsidRPr="00215942" w:rsidRDefault="00D20BF5">
      <w:pPr>
        <w:rPr>
          <w:rFonts w:ascii="Quicksand Medium" w:hAnsi="Quicksand Medium" w:cs="Poppins"/>
          <w:color w:val="E10077"/>
          <w:sz w:val="32"/>
          <w:szCs w:val="32"/>
        </w:rPr>
      </w:pPr>
      <w:r w:rsidRPr="00215942">
        <w:rPr>
          <w:rFonts w:ascii="Quicksand Medium" w:hAnsi="Quicksand Medium" w:cs="Poppins"/>
          <w:color w:val="E10077"/>
          <w:sz w:val="32"/>
          <w:szCs w:val="32"/>
        </w:rPr>
        <w:t xml:space="preserve">Contributors </w:t>
      </w:r>
    </w:p>
    <w:p w14:paraId="6A32F29E" w14:textId="3839DDAB" w:rsidR="00321721" w:rsidRDefault="00B35E55">
      <w:pPr>
        <w:rPr>
          <w:rFonts w:ascii="Poppins" w:hAnsi="Poppins" w:cs="Poppins"/>
        </w:rPr>
      </w:pPr>
      <w:r>
        <w:rPr>
          <w:rFonts w:ascii="Poppins" w:hAnsi="Poppins" w:cs="Poppins"/>
        </w:rPr>
        <w:t>Monique Keel</w:t>
      </w:r>
      <w:r w:rsidR="007254E8">
        <w:rPr>
          <w:rFonts w:ascii="Poppins" w:hAnsi="Poppins" w:cs="Poppins"/>
        </w:rPr>
        <w:t>, City of Whittlesea,</w:t>
      </w:r>
      <w:r>
        <w:rPr>
          <w:rFonts w:ascii="Poppins" w:hAnsi="Poppins" w:cs="Poppins"/>
        </w:rPr>
        <w:t xml:space="preserve"> is the </w:t>
      </w:r>
      <w:r w:rsidR="00215942">
        <w:rPr>
          <w:rFonts w:ascii="Poppins" w:hAnsi="Poppins" w:cs="Poppins"/>
        </w:rPr>
        <w:t>primary</w:t>
      </w:r>
      <w:r>
        <w:rPr>
          <w:rFonts w:ascii="Poppins" w:hAnsi="Poppins" w:cs="Poppins"/>
        </w:rPr>
        <w:t xml:space="preserve"> author </w:t>
      </w:r>
      <w:r w:rsidR="00743F2D">
        <w:rPr>
          <w:rFonts w:ascii="Poppins" w:hAnsi="Poppins" w:cs="Poppins"/>
        </w:rPr>
        <w:t>of this publication with support from Emily Sporik</w:t>
      </w:r>
      <w:r w:rsidR="007254E8">
        <w:rPr>
          <w:rFonts w:ascii="Poppins" w:hAnsi="Poppins" w:cs="Poppins"/>
        </w:rPr>
        <w:t xml:space="preserve">, Women’s Health </w:t>
      </w:r>
      <w:proofErr w:type="gramStart"/>
      <w:r w:rsidR="007254E8">
        <w:rPr>
          <w:rFonts w:ascii="Poppins" w:hAnsi="Poppins" w:cs="Poppins"/>
        </w:rPr>
        <w:t>In</w:t>
      </w:r>
      <w:proofErr w:type="gramEnd"/>
      <w:r w:rsidR="007254E8">
        <w:rPr>
          <w:rFonts w:ascii="Poppins" w:hAnsi="Poppins" w:cs="Poppins"/>
        </w:rPr>
        <w:t xml:space="preserve"> the North</w:t>
      </w:r>
      <w:r w:rsidR="00215942">
        <w:rPr>
          <w:rFonts w:ascii="Poppins" w:hAnsi="Poppins" w:cs="Poppins"/>
        </w:rPr>
        <w:t xml:space="preserve">. </w:t>
      </w:r>
      <w:r w:rsidR="00321721">
        <w:rPr>
          <w:rFonts w:ascii="Poppins" w:hAnsi="Poppins" w:cs="Poppins"/>
        </w:rPr>
        <w:t xml:space="preserve">Thank you to all the </w:t>
      </w:r>
      <w:r w:rsidR="00116439">
        <w:rPr>
          <w:rFonts w:ascii="Poppins" w:hAnsi="Poppins" w:cs="Poppins"/>
        </w:rPr>
        <w:t>‘</w:t>
      </w:r>
      <w:r w:rsidR="00321721">
        <w:rPr>
          <w:rFonts w:ascii="Poppins" w:hAnsi="Poppins" w:cs="Poppins"/>
        </w:rPr>
        <w:t>Engaging Men in</w:t>
      </w:r>
      <w:r w:rsidR="002568F8">
        <w:rPr>
          <w:rFonts w:ascii="Poppins" w:hAnsi="Poppins" w:cs="Poppins"/>
        </w:rPr>
        <w:t xml:space="preserve"> the</w:t>
      </w:r>
      <w:r w:rsidR="00321721">
        <w:rPr>
          <w:rFonts w:ascii="Poppins" w:hAnsi="Poppins" w:cs="Poppins"/>
        </w:rPr>
        <w:t xml:space="preserve"> Prevention of Gender-Based Violence Community of Practice</w:t>
      </w:r>
      <w:r w:rsidR="00116439">
        <w:rPr>
          <w:rFonts w:ascii="Poppins" w:hAnsi="Poppins" w:cs="Poppins"/>
        </w:rPr>
        <w:t>’</w:t>
      </w:r>
      <w:r w:rsidR="00321721">
        <w:rPr>
          <w:rFonts w:ascii="Poppins" w:hAnsi="Poppins" w:cs="Poppins"/>
        </w:rPr>
        <w:t xml:space="preserve"> members for your </w:t>
      </w:r>
      <w:r w:rsidR="003761EF">
        <w:rPr>
          <w:rFonts w:ascii="Poppins" w:hAnsi="Poppins" w:cs="Poppins"/>
        </w:rPr>
        <w:t xml:space="preserve">input </w:t>
      </w:r>
      <w:r w:rsidR="00116439">
        <w:rPr>
          <w:rFonts w:ascii="Poppins" w:hAnsi="Poppins" w:cs="Poppins"/>
        </w:rPr>
        <w:t xml:space="preserve">to </w:t>
      </w:r>
      <w:r w:rsidR="003761EF">
        <w:rPr>
          <w:rFonts w:ascii="Poppins" w:hAnsi="Poppins" w:cs="Poppins"/>
        </w:rPr>
        <w:t>this guide</w:t>
      </w:r>
      <w:r w:rsidR="00C94523">
        <w:rPr>
          <w:rFonts w:ascii="Poppins" w:hAnsi="Poppins" w:cs="Poppins"/>
        </w:rPr>
        <w:t xml:space="preserve"> and continued generosity in </w:t>
      </w:r>
      <w:r w:rsidR="00B04B0A">
        <w:rPr>
          <w:rFonts w:ascii="Poppins" w:hAnsi="Poppins" w:cs="Poppins"/>
        </w:rPr>
        <w:t>collective learning to support the prevention of gender-based violence in the northern metropolitan region</w:t>
      </w:r>
      <w:r w:rsidR="00EA01AC">
        <w:rPr>
          <w:rFonts w:ascii="Poppins" w:hAnsi="Poppins" w:cs="Poppins"/>
        </w:rPr>
        <w:t xml:space="preserve"> (NMR)</w:t>
      </w:r>
      <w:r w:rsidR="00B04B0A">
        <w:rPr>
          <w:rFonts w:ascii="Poppins" w:hAnsi="Poppins" w:cs="Poppins"/>
        </w:rPr>
        <w:t>.</w:t>
      </w:r>
    </w:p>
    <w:p w14:paraId="35DDC9F8" w14:textId="1429D834" w:rsidR="006729EB" w:rsidRDefault="005B655D">
      <w:pPr>
        <w:rPr>
          <w:rFonts w:ascii="Poppins" w:hAnsi="Poppins" w:cs="Poppins"/>
        </w:rPr>
      </w:pPr>
      <w:r>
        <w:rPr>
          <w:rFonts w:ascii="Poppins" w:hAnsi="Poppins" w:cs="Poppins"/>
          <w:noProof/>
        </w:rPr>
        <w:drawing>
          <wp:anchor distT="0" distB="0" distL="114300" distR="114300" simplePos="0" relativeHeight="251658242" behindDoc="1" locked="0" layoutInCell="1" allowOverlap="1" wp14:anchorId="24580295" wp14:editId="0015CC3B">
            <wp:simplePos x="0" y="0"/>
            <wp:positionH relativeFrom="column">
              <wp:posOffset>4445</wp:posOffset>
            </wp:positionH>
            <wp:positionV relativeFrom="paragraph">
              <wp:posOffset>3175</wp:posOffset>
            </wp:positionV>
            <wp:extent cx="1414301" cy="800341"/>
            <wp:effectExtent l="0" t="0" r="0" b="0"/>
            <wp:wrapTight wrapText="bothSides">
              <wp:wrapPolygon edited="0">
                <wp:start x="0" y="0"/>
                <wp:lineTo x="0" y="21086"/>
                <wp:lineTo x="21241" y="21086"/>
                <wp:lineTo x="21241" y="0"/>
                <wp:lineTo x="0" y="0"/>
              </wp:wrapPolygon>
            </wp:wrapTight>
            <wp:docPr id="782179300" name="Picture 78217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79300" name="Picture 782179300"/>
                    <pic:cNvPicPr/>
                  </pic:nvPicPr>
                  <pic:blipFill>
                    <a:blip r:embed="rId14">
                      <a:extLst>
                        <a:ext uri="{28A0092B-C50C-407E-A947-70E740481C1C}">
                          <a14:useLocalDpi xmlns:a14="http://schemas.microsoft.com/office/drawing/2010/main" val="0"/>
                        </a:ext>
                      </a:extLst>
                    </a:blip>
                    <a:stretch>
                      <a:fillRect/>
                    </a:stretch>
                  </pic:blipFill>
                  <pic:spPr>
                    <a:xfrm>
                      <a:off x="0" y="0"/>
                      <a:ext cx="1414301" cy="800341"/>
                    </a:xfrm>
                    <a:prstGeom prst="rect">
                      <a:avLst/>
                    </a:prstGeom>
                  </pic:spPr>
                </pic:pic>
              </a:graphicData>
            </a:graphic>
            <wp14:sizeRelH relativeFrom="page">
              <wp14:pctWidth>0</wp14:pctWidth>
            </wp14:sizeRelH>
            <wp14:sizeRelV relativeFrom="page">
              <wp14:pctHeight>0</wp14:pctHeight>
            </wp14:sizeRelV>
          </wp:anchor>
        </w:drawing>
      </w:r>
    </w:p>
    <w:p w14:paraId="51562BCF" w14:textId="77777777" w:rsidR="00033F54" w:rsidRDefault="00B35E55">
      <w:pPr>
        <w:rPr>
          <w:rFonts w:ascii="Poppins" w:hAnsi="Poppins" w:cs="Poppins"/>
        </w:rPr>
      </w:pPr>
      <w:r>
        <w:rPr>
          <w:rFonts w:ascii="Poppins" w:hAnsi="Poppins" w:cs="Poppins"/>
        </w:rPr>
        <w:t xml:space="preserve">Women’s Health </w:t>
      </w:r>
      <w:proofErr w:type="gramStart"/>
      <w:r w:rsidR="00DB596A">
        <w:rPr>
          <w:rFonts w:ascii="Poppins" w:hAnsi="Poppins" w:cs="Poppins"/>
        </w:rPr>
        <w:t>I</w:t>
      </w:r>
      <w:r>
        <w:rPr>
          <w:rFonts w:ascii="Poppins" w:hAnsi="Poppins" w:cs="Poppins"/>
        </w:rPr>
        <w:t>n</w:t>
      </w:r>
      <w:proofErr w:type="gramEnd"/>
      <w:r>
        <w:rPr>
          <w:rFonts w:ascii="Poppins" w:hAnsi="Poppins" w:cs="Poppins"/>
        </w:rPr>
        <w:t xml:space="preserve"> the North acknowledges the support of the Vic</w:t>
      </w:r>
      <w:r w:rsidR="007C4905">
        <w:rPr>
          <w:rFonts w:ascii="Poppins" w:hAnsi="Poppins" w:cs="Poppins"/>
        </w:rPr>
        <w:t>toria</w:t>
      </w:r>
      <w:r w:rsidR="00215942">
        <w:rPr>
          <w:rFonts w:ascii="Poppins" w:hAnsi="Poppins" w:cs="Poppins"/>
        </w:rPr>
        <w:t>n Government</w:t>
      </w:r>
    </w:p>
    <w:p w14:paraId="0A7CD033" w14:textId="77777777" w:rsidR="00AC3686" w:rsidRDefault="00AC3686">
      <w:pPr>
        <w:rPr>
          <w:rFonts w:ascii="Poppins" w:hAnsi="Poppins" w:cs="Poppins"/>
        </w:rPr>
      </w:pPr>
    </w:p>
    <w:p w14:paraId="767E197F" w14:textId="78D9B9C3" w:rsidR="00600420" w:rsidRPr="006729EB" w:rsidRDefault="00B139A7">
      <w:pPr>
        <w:rPr>
          <w:rFonts w:ascii="Poppins" w:hAnsi="Poppins" w:cs="Poppins"/>
        </w:rPr>
      </w:pPr>
      <w:r>
        <w:rPr>
          <w:rFonts w:ascii="Poppins" w:hAnsi="Poppins" w:cs="Poppins"/>
        </w:rPr>
        <w:t xml:space="preserve">Suggested citation: </w:t>
      </w:r>
      <w:r w:rsidR="009A44F6" w:rsidRPr="006729EB">
        <w:rPr>
          <w:rFonts w:ascii="Poppins" w:hAnsi="Poppins" w:cs="Poppins"/>
        </w:rPr>
        <w:t xml:space="preserve">Women’s Health </w:t>
      </w:r>
      <w:proofErr w:type="gramStart"/>
      <w:r w:rsidR="00033F54">
        <w:rPr>
          <w:rFonts w:ascii="Poppins" w:hAnsi="Poppins" w:cs="Poppins"/>
        </w:rPr>
        <w:t>I</w:t>
      </w:r>
      <w:r w:rsidR="009A44F6" w:rsidRPr="006729EB">
        <w:rPr>
          <w:rFonts w:ascii="Poppins" w:hAnsi="Poppins" w:cs="Poppins"/>
        </w:rPr>
        <w:t>n</w:t>
      </w:r>
      <w:proofErr w:type="gramEnd"/>
      <w:r w:rsidR="009A44F6" w:rsidRPr="006729EB">
        <w:rPr>
          <w:rFonts w:ascii="Poppins" w:hAnsi="Poppins" w:cs="Poppins"/>
        </w:rPr>
        <w:t xml:space="preserve"> the North and City of Whittlesea (2023). </w:t>
      </w:r>
      <w:r w:rsidR="009A44F6" w:rsidRPr="006729EB">
        <w:rPr>
          <w:rFonts w:ascii="Poppins" w:hAnsi="Poppins" w:cs="Poppins"/>
          <w:i/>
          <w:iCs/>
        </w:rPr>
        <w:t xml:space="preserve">Engaging Men in the Prevention of Gender-Based Violence: A </w:t>
      </w:r>
      <w:r w:rsidR="00600420" w:rsidRPr="006729EB">
        <w:rPr>
          <w:rFonts w:ascii="Poppins" w:hAnsi="Poppins" w:cs="Poppins"/>
          <w:i/>
          <w:iCs/>
        </w:rPr>
        <w:t xml:space="preserve">Community of Practice that supports the work and the workers. </w:t>
      </w:r>
      <w:r w:rsidR="00600420" w:rsidRPr="006729EB">
        <w:rPr>
          <w:rFonts w:ascii="Poppins" w:hAnsi="Poppins" w:cs="Poppins"/>
        </w:rPr>
        <w:t>Thornbury: Women’s Health in the North</w:t>
      </w:r>
      <w:r w:rsidR="00243B64">
        <w:rPr>
          <w:rFonts w:ascii="Poppins" w:hAnsi="Poppins" w:cs="Poppins"/>
        </w:rPr>
        <w:t>.</w:t>
      </w:r>
      <w:r w:rsidR="00600420" w:rsidRPr="006729EB">
        <w:rPr>
          <w:rFonts w:ascii="Poppins" w:hAnsi="Poppins" w:cs="Poppins"/>
        </w:rPr>
        <w:t xml:space="preserve"> </w:t>
      </w:r>
    </w:p>
    <w:p w14:paraId="6CDEE9D1" w14:textId="32702A39" w:rsidR="006037BE" w:rsidRDefault="00600420">
      <w:pPr>
        <w:rPr>
          <w:rStyle w:val="Hyperlink"/>
          <w:rFonts w:ascii="Poppins" w:hAnsi="Poppins" w:cs="Poppins"/>
        </w:rPr>
      </w:pPr>
      <w:r w:rsidRPr="006729EB">
        <w:rPr>
          <w:rFonts w:ascii="Poppins" w:hAnsi="Poppins" w:cs="Poppins"/>
        </w:rPr>
        <w:t xml:space="preserve">For further information about Women’s Health </w:t>
      </w:r>
      <w:r w:rsidR="00743F2D">
        <w:rPr>
          <w:rFonts w:ascii="Poppins" w:hAnsi="Poppins" w:cs="Poppins"/>
        </w:rPr>
        <w:t>In</w:t>
      </w:r>
      <w:r w:rsidRPr="006729EB">
        <w:rPr>
          <w:rFonts w:ascii="Poppins" w:hAnsi="Poppins" w:cs="Poppins"/>
        </w:rPr>
        <w:t xml:space="preserve"> the North and other publications and resources, visit our website at </w:t>
      </w:r>
      <w:hyperlink r:id="rId15" w:history="1">
        <w:r w:rsidRPr="006729EB">
          <w:rPr>
            <w:rStyle w:val="Hyperlink"/>
            <w:rFonts w:ascii="Poppins" w:hAnsi="Poppins" w:cs="Poppins"/>
          </w:rPr>
          <w:t>www.whin.org.au</w:t>
        </w:r>
      </w:hyperlink>
    </w:p>
    <w:p w14:paraId="74A94ACF" w14:textId="4BF99F2E" w:rsidR="00683030" w:rsidRPr="006729EB" w:rsidRDefault="00683030" w:rsidP="00061C9E">
      <w:pPr>
        <w:tabs>
          <w:tab w:val="center" w:pos="4535"/>
        </w:tabs>
        <w:rPr>
          <w:rFonts w:ascii="Poppins" w:hAnsi="Poppins" w:cs="Poppins"/>
        </w:rPr>
      </w:pPr>
      <w:r>
        <w:t xml:space="preserve">© Women’s Health </w:t>
      </w:r>
      <w:proofErr w:type="gramStart"/>
      <w:r>
        <w:t>In</w:t>
      </w:r>
      <w:proofErr w:type="gramEnd"/>
      <w:r>
        <w:t xml:space="preserve"> the North (2023)</w:t>
      </w:r>
      <w:r w:rsidR="007B2F82">
        <w:tab/>
      </w:r>
    </w:p>
    <w:p w14:paraId="487E260F" w14:textId="5407FAF1" w:rsidR="006037BE" w:rsidRPr="0012352D" w:rsidRDefault="006037BE" w:rsidP="006037BE">
      <w:pPr>
        <w:rPr>
          <w:rFonts w:ascii="Quicksand Medium" w:hAnsi="Quicksand Medium"/>
          <w:color w:val="E10077"/>
          <w:sz w:val="32"/>
          <w:szCs w:val="32"/>
        </w:rPr>
      </w:pPr>
      <w:r w:rsidRPr="0012352D">
        <w:rPr>
          <w:color w:val="E10077"/>
          <w:sz w:val="32"/>
          <w:szCs w:val="32"/>
        </w:rPr>
        <w:br w:type="page"/>
      </w:r>
      <w:r w:rsidR="001C2510">
        <w:rPr>
          <w:rFonts w:ascii="Quicksand Medium" w:hAnsi="Quicksand Medium"/>
          <w:color w:val="E10077"/>
          <w:sz w:val="32"/>
          <w:szCs w:val="32"/>
        </w:rPr>
        <w:lastRenderedPageBreak/>
        <w:t>Introduction</w:t>
      </w:r>
    </w:p>
    <w:p w14:paraId="3AAF42ED" w14:textId="5EE65F47" w:rsidR="006909F3" w:rsidRPr="009E159E" w:rsidRDefault="006909F3" w:rsidP="004A5CD9">
      <w:pPr>
        <w:rPr>
          <w:rFonts w:ascii="Poppins" w:hAnsi="Poppins" w:cs="Poppins"/>
        </w:rPr>
      </w:pPr>
      <w:r w:rsidRPr="009E159E">
        <w:rPr>
          <w:rFonts w:ascii="Poppins" w:hAnsi="Poppins" w:cs="Poppins"/>
        </w:rPr>
        <w:t xml:space="preserve">The </w:t>
      </w:r>
      <w:r w:rsidR="00EA01AC">
        <w:rPr>
          <w:rFonts w:ascii="Poppins" w:hAnsi="Poppins" w:cs="Poppins"/>
        </w:rPr>
        <w:t>‘</w:t>
      </w:r>
      <w:r w:rsidRPr="00702985">
        <w:rPr>
          <w:rFonts w:ascii="Poppins" w:hAnsi="Poppins" w:cs="Poppins"/>
        </w:rPr>
        <w:t>Engaging Men in</w:t>
      </w:r>
      <w:r w:rsidR="00BB610B" w:rsidRPr="00702985">
        <w:rPr>
          <w:rFonts w:ascii="Poppins" w:hAnsi="Poppins" w:cs="Poppins"/>
        </w:rPr>
        <w:t xml:space="preserve"> the</w:t>
      </w:r>
      <w:r w:rsidRPr="00702985">
        <w:rPr>
          <w:rFonts w:ascii="Poppins" w:hAnsi="Poppins" w:cs="Poppins"/>
        </w:rPr>
        <w:t xml:space="preserve"> Prevent</w:t>
      </w:r>
      <w:r w:rsidR="00BB610B" w:rsidRPr="00702985">
        <w:rPr>
          <w:rFonts w:ascii="Poppins" w:hAnsi="Poppins" w:cs="Poppins"/>
        </w:rPr>
        <w:t>ion of</w:t>
      </w:r>
      <w:r w:rsidRPr="00702985">
        <w:rPr>
          <w:rFonts w:ascii="Poppins" w:hAnsi="Poppins" w:cs="Poppins"/>
        </w:rPr>
        <w:t xml:space="preserve"> Gender-Based Violence </w:t>
      </w:r>
      <w:r w:rsidR="004E6B5E" w:rsidRPr="00702985">
        <w:rPr>
          <w:rFonts w:ascii="Poppins" w:hAnsi="Poppins" w:cs="Poppins"/>
        </w:rPr>
        <w:t xml:space="preserve">(PGBV) </w:t>
      </w:r>
      <w:r w:rsidRPr="00702985">
        <w:rPr>
          <w:rFonts w:ascii="Poppins" w:hAnsi="Poppins" w:cs="Poppins"/>
        </w:rPr>
        <w:t>Community of Practice (CoP</w:t>
      </w:r>
      <w:r w:rsidRPr="00EA01AC">
        <w:rPr>
          <w:rFonts w:ascii="Poppins" w:hAnsi="Poppins" w:cs="Poppins"/>
        </w:rPr>
        <w:t>)</w:t>
      </w:r>
      <w:r w:rsidR="00EA01AC">
        <w:rPr>
          <w:rFonts w:ascii="Poppins" w:hAnsi="Poppins" w:cs="Poppins"/>
        </w:rPr>
        <w:t>’</w:t>
      </w:r>
      <w:r w:rsidRPr="009E159E">
        <w:rPr>
          <w:rFonts w:ascii="Poppins" w:hAnsi="Poppins" w:cs="Poppins"/>
        </w:rPr>
        <w:t xml:space="preserve"> was formed </w:t>
      </w:r>
      <w:r w:rsidR="00F0230D" w:rsidRPr="009E159E">
        <w:rPr>
          <w:rFonts w:ascii="Poppins" w:hAnsi="Poppins" w:cs="Poppins"/>
        </w:rPr>
        <w:t xml:space="preserve">in December 2022 </w:t>
      </w:r>
      <w:r w:rsidRPr="009E159E">
        <w:rPr>
          <w:rFonts w:ascii="Poppins" w:hAnsi="Poppins" w:cs="Poppins"/>
        </w:rPr>
        <w:t xml:space="preserve">after the </w:t>
      </w:r>
      <w:r w:rsidR="0030586A" w:rsidRPr="009E159E">
        <w:rPr>
          <w:rFonts w:ascii="Poppins" w:hAnsi="Poppins" w:cs="Poppins"/>
        </w:rPr>
        <w:t>close</w:t>
      </w:r>
      <w:r w:rsidRPr="009E159E">
        <w:rPr>
          <w:rFonts w:ascii="Poppins" w:hAnsi="Poppins" w:cs="Poppins"/>
        </w:rPr>
        <w:t xml:space="preserve"> of </w:t>
      </w:r>
      <w:r w:rsidR="0030586A" w:rsidRPr="009E159E">
        <w:rPr>
          <w:rFonts w:ascii="Poppins" w:hAnsi="Poppins" w:cs="Poppins"/>
        </w:rPr>
        <w:t xml:space="preserve">the </w:t>
      </w:r>
      <w:r w:rsidR="00B502AA">
        <w:rPr>
          <w:rFonts w:ascii="Poppins" w:hAnsi="Poppins" w:cs="Poppins"/>
        </w:rPr>
        <w:t>‘</w:t>
      </w:r>
      <w:hyperlink r:id="rId16" w:history="1">
        <w:r w:rsidR="00910761" w:rsidRPr="009E159E">
          <w:rPr>
            <w:rStyle w:val="Hyperlink"/>
            <w:rFonts w:ascii="Poppins" w:hAnsi="Poppins" w:cs="Poppins"/>
          </w:rPr>
          <w:t>Modelling Respect and Equality</w:t>
        </w:r>
      </w:hyperlink>
      <w:r w:rsidR="00B502AA">
        <w:rPr>
          <w:rStyle w:val="Hyperlink"/>
          <w:rFonts w:ascii="Poppins" w:hAnsi="Poppins" w:cs="Poppins"/>
        </w:rPr>
        <w:t>’</w:t>
      </w:r>
      <w:r w:rsidR="00910761" w:rsidRPr="009E159E">
        <w:rPr>
          <w:rFonts w:ascii="Poppins" w:hAnsi="Poppins" w:cs="Poppins"/>
        </w:rPr>
        <w:t xml:space="preserve"> </w:t>
      </w:r>
      <w:r w:rsidRPr="009E159E">
        <w:rPr>
          <w:rFonts w:ascii="Poppins" w:hAnsi="Poppins" w:cs="Poppins"/>
        </w:rPr>
        <w:t>pro</w:t>
      </w:r>
      <w:r w:rsidR="00F0230D" w:rsidRPr="009E159E">
        <w:rPr>
          <w:rFonts w:ascii="Poppins" w:hAnsi="Poppins" w:cs="Poppins"/>
        </w:rPr>
        <w:t>gram</w:t>
      </w:r>
      <w:r w:rsidRPr="009E159E">
        <w:rPr>
          <w:rFonts w:ascii="Poppins" w:hAnsi="Poppins" w:cs="Poppins"/>
        </w:rPr>
        <w:t xml:space="preserve"> </w:t>
      </w:r>
      <w:r w:rsidR="00910761" w:rsidRPr="009E159E">
        <w:rPr>
          <w:rFonts w:ascii="Poppins" w:hAnsi="Poppins" w:cs="Poppins"/>
        </w:rPr>
        <w:t>in</w:t>
      </w:r>
      <w:r w:rsidR="00404A6B" w:rsidRPr="009E159E">
        <w:rPr>
          <w:rFonts w:ascii="Poppins" w:hAnsi="Poppins" w:cs="Poppins"/>
        </w:rPr>
        <w:t xml:space="preserve"> </w:t>
      </w:r>
      <w:r w:rsidR="00910761" w:rsidRPr="009E159E">
        <w:rPr>
          <w:rFonts w:ascii="Poppins" w:hAnsi="Poppins" w:cs="Poppins"/>
        </w:rPr>
        <w:t>th</w:t>
      </w:r>
      <w:r w:rsidR="00404A6B" w:rsidRPr="009E159E">
        <w:rPr>
          <w:rFonts w:ascii="Poppins" w:hAnsi="Poppins" w:cs="Poppins"/>
        </w:rPr>
        <w:t>e</w:t>
      </w:r>
      <w:r w:rsidR="00910761" w:rsidRPr="009E159E">
        <w:rPr>
          <w:rFonts w:ascii="Poppins" w:hAnsi="Poppins" w:cs="Poppins"/>
        </w:rPr>
        <w:t xml:space="preserve"> City of Whittlesea, </w:t>
      </w:r>
      <w:r w:rsidRPr="009E159E">
        <w:rPr>
          <w:rFonts w:ascii="Poppins" w:hAnsi="Poppins" w:cs="Poppins"/>
        </w:rPr>
        <w:t xml:space="preserve">which left participants wanting more opportunities for focused discussions about </w:t>
      </w:r>
      <w:r w:rsidR="00890EEB" w:rsidRPr="009E159E">
        <w:rPr>
          <w:rFonts w:ascii="Poppins" w:hAnsi="Poppins" w:cs="Poppins"/>
        </w:rPr>
        <w:t>engaging men and boys</w:t>
      </w:r>
      <w:r w:rsidRPr="009E159E">
        <w:rPr>
          <w:rFonts w:ascii="Poppins" w:hAnsi="Poppins" w:cs="Poppins"/>
        </w:rPr>
        <w:t xml:space="preserve"> in </w:t>
      </w:r>
      <w:r w:rsidR="00910761" w:rsidRPr="009E159E">
        <w:rPr>
          <w:rFonts w:ascii="Poppins" w:hAnsi="Poppins" w:cs="Poppins"/>
        </w:rPr>
        <w:t xml:space="preserve">the </w:t>
      </w:r>
      <w:r w:rsidRPr="009E159E">
        <w:rPr>
          <w:rFonts w:ascii="Poppins" w:hAnsi="Poppins" w:cs="Poppins"/>
        </w:rPr>
        <w:t xml:space="preserve">prevention of gender-based violence. </w:t>
      </w:r>
    </w:p>
    <w:p w14:paraId="2D3D6C7E" w14:textId="2894167E" w:rsidR="00DE62E6" w:rsidRPr="009E159E" w:rsidRDefault="00DE62E6" w:rsidP="00DE62E6">
      <w:pPr>
        <w:rPr>
          <w:rFonts w:ascii="Poppins" w:hAnsi="Poppins" w:cs="Poppins"/>
        </w:rPr>
      </w:pPr>
      <w:r w:rsidRPr="009E159E">
        <w:rPr>
          <w:rFonts w:ascii="Poppins" w:hAnsi="Poppins" w:cs="Poppins"/>
        </w:rPr>
        <w:t xml:space="preserve">The second edition of </w:t>
      </w:r>
      <w:hyperlink r:id="rId17" w:history="1">
        <w:r w:rsidRPr="000013F4">
          <w:rPr>
            <w:rStyle w:val="Hyperlink"/>
            <w:rFonts w:ascii="Poppins" w:hAnsi="Poppins" w:cs="Poppins"/>
            <w:i/>
            <w:iCs/>
          </w:rPr>
          <w:t>Change the Story</w:t>
        </w:r>
      </w:hyperlink>
      <w:r w:rsidRPr="009E159E">
        <w:rPr>
          <w:rFonts w:ascii="Poppins" w:hAnsi="Poppins" w:cs="Poppins"/>
        </w:rPr>
        <w:t xml:space="preserve"> emphasi</w:t>
      </w:r>
      <w:r w:rsidR="00890EEB" w:rsidRPr="009E159E">
        <w:rPr>
          <w:rFonts w:ascii="Poppins" w:hAnsi="Poppins" w:cs="Poppins"/>
        </w:rPr>
        <w:t>ses</w:t>
      </w:r>
      <w:r w:rsidRPr="009E159E">
        <w:rPr>
          <w:rFonts w:ascii="Poppins" w:hAnsi="Poppins" w:cs="Poppins"/>
        </w:rPr>
        <w:t xml:space="preserve"> the importance of addressing masculinities and engaging men in the prevention of violence against women</w:t>
      </w:r>
      <w:r w:rsidRPr="009E159E">
        <w:rPr>
          <w:rStyle w:val="FootnoteReference"/>
          <w:rFonts w:ascii="Poppins" w:hAnsi="Poppins" w:cs="Poppins"/>
        </w:rPr>
        <w:footnoteReference w:id="2"/>
      </w:r>
      <w:r w:rsidRPr="009E159E">
        <w:rPr>
          <w:rFonts w:ascii="Poppins" w:hAnsi="Poppins" w:cs="Poppins"/>
        </w:rPr>
        <w:t xml:space="preserve">, with resources such </w:t>
      </w:r>
      <w:hyperlink r:id="rId18" w:history="1">
        <w:r w:rsidRPr="000013F4">
          <w:rPr>
            <w:rStyle w:val="Hyperlink"/>
            <w:rFonts w:ascii="Poppins" w:hAnsi="Poppins" w:cs="Poppins"/>
          </w:rPr>
          <w:t xml:space="preserve">as </w:t>
        </w:r>
        <w:r w:rsidR="000013F4">
          <w:rPr>
            <w:rStyle w:val="Hyperlink"/>
            <w:rFonts w:ascii="Poppins" w:hAnsi="Poppins" w:cs="Poppins"/>
          </w:rPr>
          <w:t>the</w:t>
        </w:r>
        <w:r w:rsidR="000013F4" w:rsidRPr="000013F4">
          <w:rPr>
            <w:rStyle w:val="Hyperlink"/>
            <w:rFonts w:ascii="Poppins" w:hAnsi="Poppins" w:cs="Poppins"/>
          </w:rPr>
          <w:t xml:space="preserve"> Men in Focus Practice Guide</w:t>
        </w:r>
      </w:hyperlink>
      <w:r w:rsidR="000013F4">
        <w:rPr>
          <w:rFonts w:ascii="Poppins" w:hAnsi="Poppins" w:cs="Poppins"/>
        </w:rPr>
        <w:t xml:space="preserve"> </w:t>
      </w:r>
      <w:r w:rsidRPr="009E159E">
        <w:rPr>
          <w:rFonts w:ascii="Poppins" w:hAnsi="Poppins" w:cs="Poppins"/>
        </w:rPr>
        <w:t xml:space="preserve"> </w:t>
      </w:r>
      <w:r w:rsidR="00890EEB" w:rsidRPr="009E159E">
        <w:rPr>
          <w:rFonts w:ascii="Poppins" w:hAnsi="Poppins" w:cs="Poppins"/>
        </w:rPr>
        <w:t xml:space="preserve">to </w:t>
      </w:r>
      <w:r w:rsidRPr="009E159E">
        <w:rPr>
          <w:rFonts w:ascii="Poppins" w:hAnsi="Poppins" w:cs="Poppins"/>
        </w:rPr>
        <w:t>support this work</w:t>
      </w:r>
      <w:r w:rsidR="006D77F8" w:rsidRPr="009E159E">
        <w:rPr>
          <w:rFonts w:ascii="Poppins" w:hAnsi="Poppins" w:cs="Poppins"/>
        </w:rPr>
        <w:t>.</w:t>
      </w:r>
    </w:p>
    <w:p w14:paraId="5DCFDAF0" w14:textId="543B0985" w:rsidR="00FB1312" w:rsidRPr="009E159E" w:rsidRDefault="00910761" w:rsidP="009D3BD3">
      <w:pPr>
        <w:rPr>
          <w:rFonts w:ascii="Poppins" w:hAnsi="Poppins" w:cs="Poppins"/>
        </w:rPr>
      </w:pPr>
      <w:r w:rsidRPr="009E159E">
        <w:rPr>
          <w:rFonts w:ascii="Poppins" w:hAnsi="Poppins" w:cs="Poppins"/>
        </w:rPr>
        <w:t xml:space="preserve">The CoP </w:t>
      </w:r>
      <w:r w:rsidR="00890EEB" w:rsidRPr="009E159E">
        <w:rPr>
          <w:rFonts w:ascii="Poppins" w:hAnsi="Poppins" w:cs="Poppins"/>
        </w:rPr>
        <w:t xml:space="preserve">provides members with </w:t>
      </w:r>
      <w:r w:rsidRPr="009E159E">
        <w:rPr>
          <w:rFonts w:ascii="Poppins" w:hAnsi="Poppins" w:cs="Poppins"/>
        </w:rPr>
        <w:t>a</w:t>
      </w:r>
      <w:r w:rsidR="00890EEB" w:rsidRPr="009E159E">
        <w:rPr>
          <w:rFonts w:ascii="Poppins" w:hAnsi="Poppins" w:cs="Poppins"/>
        </w:rPr>
        <w:t>n opportunity to discuss theory and practice</w:t>
      </w:r>
      <w:r w:rsidR="004E6B5E" w:rsidRPr="009E159E">
        <w:rPr>
          <w:rFonts w:ascii="Poppins" w:hAnsi="Poppins" w:cs="Poppins"/>
        </w:rPr>
        <w:t xml:space="preserve">, and unpack their experiences, both the good and the bad. </w:t>
      </w:r>
      <w:r w:rsidR="00DE62E6" w:rsidRPr="009E159E">
        <w:rPr>
          <w:rFonts w:ascii="Poppins" w:hAnsi="Poppins" w:cs="Poppins"/>
        </w:rPr>
        <w:t xml:space="preserve">Many PGBV practitioners work in relative isolation and seldom have colleagues with whom they </w:t>
      </w:r>
      <w:r w:rsidR="00F625EF" w:rsidRPr="009E159E">
        <w:rPr>
          <w:rFonts w:ascii="Poppins" w:hAnsi="Poppins" w:cs="Poppins"/>
        </w:rPr>
        <w:t xml:space="preserve">can talk </w:t>
      </w:r>
      <w:r w:rsidR="00DE62E6" w:rsidRPr="009E159E">
        <w:rPr>
          <w:rFonts w:ascii="Poppins" w:hAnsi="Poppins" w:cs="Poppins"/>
        </w:rPr>
        <w:t>to about the challenges and resistance that they face in their work to bring about cultural and systemic change.</w:t>
      </w:r>
      <w:r w:rsidR="00B76971" w:rsidRPr="009E159E">
        <w:rPr>
          <w:rFonts w:ascii="Poppins" w:hAnsi="Poppins" w:cs="Poppins"/>
        </w:rPr>
        <w:t xml:space="preserve"> </w:t>
      </w:r>
      <w:r w:rsidR="005F2767" w:rsidRPr="009E159E">
        <w:rPr>
          <w:rFonts w:ascii="Poppins" w:hAnsi="Poppins" w:cs="Poppins"/>
        </w:rPr>
        <w:t xml:space="preserve">The </w:t>
      </w:r>
      <w:r w:rsidR="00F625EF" w:rsidRPr="009E159E">
        <w:rPr>
          <w:rFonts w:ascii="Poppins" w:hAnsi="Poppins" w:cs="Poppins"/>
        </w:rPr>
        <w:t xml:space="preserve">CoP is a safe space for this </w:t>
      </w:r>
      <w:r w:rsidR="00310E05" w:rsidRPr="009E159E">
        <w:rPr>
          <w:rFonts w:ascii="Poppins" w:hAnsi="Poppins" w:cs="Poppins"/>
        </w:rPr>
        <w:t>discussion and</w:t>
      </w:r>
      <w:r w:rsidR="00F625EF" w:rsidRPr="009E159E">
        <w:rPr>
          <w:rFonts w:ascii="Poppins" w:hAnsi="Poppins" w:cs="Poppins"/>
        </w:rPr>
        <w:t xml:space="preserve"> </w:t>
      </w:r>
      <w:r w:rsidR="005F2767" w:rsidRPr="009E159E">
        <w:rPr>
          <w:rFonts w:ascii="Poppins" w:hAnsi="Poppins" w:cs="Poppins"/>
        </w:rPr>
        <w:t>enabl</w:t>
      </w:r>
      <w:r w:rsidR="00F625EF" w:rsidRPr="009E159E">
        <w:rPr>
          <w:rFonts w:ascii="Poppins" w:hAnsi="Poppins" w:cs="Poppins"/>
        </w:rPr>
        <w:t xml:space="preserve">es </w:t>
      </w:r>
      <w:r w:rsidR="005F2767" w:rsidRPr="009E159E">
        <w:rPr>
          <w:rFonts w:ascii="Poppins" w:hAnsi="Poppins" w:cs="Poppins"/>
        </w:rPr>
        <w:t>deeper</w:t>
      </w:r>
      <w:r w:rsidR="00AC6FBF" w:rsidRPr="009E159E">
        <w:rPr>
          <w:rFonts w:ascii="Poppins" w:hAnsi="Poppins" w:cs="Poppins"/>
        </w:rPr>
        <w:t xml:space="preserve"> </w:t>
      </w:r>
      <w:r w:rsidR="00CA6BA8" w:rsidRPr="009E159E">
        <w:rPr>
          <w:rFonts w:ascii="Poppins" w:hAnsi="Poppins" w:cs="Poppins"/>
        </w:rPr>
        <w:t>conversations</w:t>
      </w:r>
      <w:r w:rsidR="002E38F6" w:rsidRPr="009E159E">
        <w:rPr>
          <w:rFonts w:ascii="Poppins" w:hAnsi="Poppins" w:cs="Poppins"/>
        </w:rPr>
        <w:t xml:space="preserve"> with trusted </w:t>
      </w:r>
      <w:r w:rsidR="009472E2" w:rsidRPr="009E159E">
        <w:rPr>
          <w:rFonts w:ascii="Poppins" w:hAnsi="Poppins" w:cs="Poppins"/>
        </w:rPr>
        <w:t xml:space="preserve">peers and </w:t>
      </w:r>
      <w:r w:rsidR="002E38F6" w:rsidRPr="009E159E">
        <w:rPr>
          <w:rFonts w:ascii="Poppins" w:hAnsi="Poppins" w:cs="Poppins"/>
        </w:rPr>
        <w:t>allies</w:t>
      </w:r>
      <w:r w:rsidR="004E6B5E" w:rsidRPr="009E159E">
        <w:rPr>
          <w:rFonts w:ascii="Poppins" w:hAnsi="Poppins" w:cs="Poppins"/>
        </w:rPr>
        <w:t xml:space="preserve"> about </w:t>
      </w:r>
      <w:r w:rsidR="0030586A" w:rsidRPr="009E159E">
        <w:rPr>
          <w:rFonts w:ascii="Poppins" w:hAnsi="Poppins" w:cs="Poppins"/>
        </w:rPr>
        <w:t xml:space="preserve">practice </w:t>
      </w:r>
      <w:r w:rsidR="004E6B5E" w:rsidRPr="009E159E">
        <w:rPr>
          <w:rFonts w:ascii="Poppins" w:hAnsi="Poppins" w:cs="Poppins"/>
        </w:rPr>
        <w:t xml:space="preserve">as </w:t>
      </w:r>
      <w:r w:rsidR="00F0230D" w:rsidRPr="009E159E">
        <w:rPr>
          <w:rFonts w:ascii="Poppins" w:hAnsi="Poppins" w:cs="Poppins"/>
        </w:rPr>
        <w:t xml:space="preserve">they </w:t>
      </w:r>
      <w:r w:rsidR="004E6B5E" w:rsidRPr="009E159E">
        <w:rPr>
          <w:rFonts w:ascii="Poppins" w:hAnsi="Poppins" w:cs="Poppins"/>
        </w:rPr>
        <w:t xml:space="preserve">continue to </w:t>
      </w:r>
      <w:r w:rsidR="0030586A" w:rsidRPr="009E159E">
        <w:rPr>
          <w:rFonts w:ascii="Poppins" w:hAnsi="Poppins" w:cs="Poppins"/>
        </w:rPr>
        <w:t xml:space="preserve">build evidence about </w:t>
      </w:r>
      <w:r w:rsidR="009472E2" w:rsidRPr="009E159E">
        <w:rPr>
          <w:rFonts w:ascii="Poppins" w:hAnsi="Poppins" w:cs="Poppins"/>
        </w:rPr>
        <w:t>what ‘</w:t>
      </w:r>
      <w:r w:rsidR="0030586A" w:rsidRPr="009E159E">
        <w:rPr>
          <w:rFonts w:ascii="Poppins" w:hAnsi="Poppins" w:cs="Poppins"/>
        </w:rPr>
        <w:t xml:space="preserve">effective </w:t>
      </w:r>
      <w:r w:rsidR="009472E2" w:rsidRPr="009E159E">
        <w:rPr>
          <w:rFonts w:ascii="Poppins" w:hAnsi="Poppins" w:cs="Poppins"/>
        </w:rPr>
        <w:t>practice</w:t>
      </w:r>
      <w:r w:rsidR="005234A7" w:rsidRPr="009E159E">
        <w:rPr>
          <w:rFonts w:ascii="Poppins" w:hAnsi="Poppins" w:cs="Poppins"/>
        </w:rPr>
        <w:t>’</w:t>
      </w:r>
      <w:r w:rsidR="004E6B5E" w:rsidRPr="009E159E">
        <w:rPr>
          <w:rFonts w:ascii="Poppins" w:hAnsi="Poppins" w:cs="Poppins"/>
        </w:rPr>
        <w:t xml:space="preserve"> </w:t>
      </w:r>
      <w:r w:rsidR="0030586A" w:rsidRPr="009E159E">
        <w:rPr>
          <w:rFonts w:ascii="Poppins" w:hAnsi="Poppins" w:cs="Poppins"/>
        </w:rPr>
        <w:t xml:space="preserve">looks like. </w:t>
      </w:r>
      <w:r w:rsidR="00FB1312" w:rsidRPr="009E159E">
        <w:rPr>
          <w:rFonts w:ascii="Poppins" w:hAnsi="Poppins" w:cs="Poppins"/>
        </w:rPr>
        <w:t xml:space="preserve"> </w:t>
      </w:r>
    </w:p>
    <w:p w14:paraId="4655C216" w14:textId="63FBFE86" w:rsidR="009D3BD3" w:rsidRDefault="00F0230D" w:rsidP="009D3BD3">
      <w:pPr>
        <w:rPr>
          <w:rFonts w:ascii="Quicksand" w:hAnsi="Quicksand" w:cs="Poppins"/>
          <w:i/>
          <w:iCs/>
        </w:rPr>
      </w:pPr>
      <w:r w:rsidRPr="0075046C">
        <w:rPr>
          <w:rFonts w:ascii="Quicksand" w:hAnsi="Quicksand" w:cs="Poppins"/>
        </w:rPr>
        <w:t>“</w:t>
      </w:r>
      <w:r w:rsidR="009D3BD3" w:rsidRPr="0075046C">
        <w:rPr>
          <w:rFonts w:ascii="Quicksand" w:hAnsi="Quicksand" w:cs="Poppins"/>
          <w:i/>
          <w:iCs/>
        </w:rPr>
        <w:t>There is a lot to learn. This work is hard. This work is deep and complex. There's not one 'key' learning, but lots of little nuggets of gold that you walk away with each week.</w:t>
      </w:r>
      <w:r w:rsidRPr="0075046C">
        <w:rPr>
          <w:rFonts w:ascii="Quicksand" w:hAnsi="Quicksand" w:cs="Poppins"/>
          <w:i/>
          <w:iCs/>
        </w:rPr>
        <w:t>”</w:t>
      </w:r>
      <w:r w:rsidR="00B52F3A">
        <w:rPr>
          <w:rStyle w:val="FootnoteReference"/>
          <w:rFonts w:ascii="Quicksand" w:hAnsi="Quicksand" w:cs="Poppins"/>
          <w:i/>
          <w:iCs/>
        </w:rPr>
        <w:footnoteReference w:id="3"/>
      </w:r>
    </w:p>
    <w:p w14:paraId="446A3EE0" w14:textId="4791C8E0" w:rsidR="00717000" w:rsidRPr="00717000" w:rsidRDefault="00717000" w:rsidP="00717000">
      <w:pPr>
        <w:pStyle w:val="ListParagraph"/>
        <w:numPr>
          <w:ilvl w:val="0"/>
          <w:numId w:val="14"/>
        </w:numPr>
        <w:jc w:val="right"/>
        <w:rPr>
          <w:rFonts w:ascii="Quicksand" w:hAnsi="Quicksand" w:cs="Poppins"/>
        </w:rPr>
      </w:pPr>
      <w:r w:rsidRPr="00717000">
        <w:rPr>
          <w:rFonts w:ascii="Quicksand" w:hAnsi="Quicksand" w:cs="Poppins"/>
        </w:rPr>
        <w:t xml:space="preserve">CoP </w:t>
      </w:r>
      <w:r>
        <w:rPr>
          <w:rFonts w:ascii="Quicksand" w:hAnsi="Quicksand" w:cs="Poppins"/>
        </w:rPr>
        <w:t>member</w:t>
      </w:r>
      <w:r w:rsidRPr="00717000">
        <w:rPr>
          <w:rFonts w:ascii="Quicksand" w:hAnsi="Quicksand" w:cs="Poppins"/>
        </w:rPr>
        <w:t xml:space="preserve"> </w:t>
      </w:r>
    </w:p>
    <w:p w14:paraId="3D8BCDFC" w14:textId="7601A03E" w:rsidR="000612C9" w:rsidRPr="009E159E" w:rsidRDefault="000612C9" w:rsidP="000612C9">
      <w:pPr>
        <w:rPr>
          <w:rFonts w:ascii="Poppins" w:hAnsi="Poppins" w:cs="Poppins"/>
        </w:rPr>
      </w:pPr>
      <w:r w:rsidRPr="009E159E">
        <w:rPr>
          <w:rFonts w:ascii="Poppins" w:hAnsi="Poppins" w:cs="Poppins"/>
        </w:rPr>
        <w:t>Involving men and boys</w:t>
      </w:r>
      <w:r w:rsidR="00B76971" w:rsidRPr="009E159E">
        <w:rPr>
          <w:rFonts w:ascii="Poppins" w:hAnsi="Poppins" w:cs="Poppins"/>
        </w:rPr>
        <w:t xml:space="preserve"> </w:t>
      </w:r>
      <w:r w:rsidRPr="009E159E">
        <w:rPr>
          <w:rFonts w:ascii="Poppins" w:hAnsi="Poppins" w:cs="Poppins"/>
        </w:rPr>
        <w:t xml:space="preserve">across the community in the different settings in which we work, live and play is necessary to end violence and brings its own unique challenge. </w:t>
      </w:r>
      <w:r w:rsidR="0030586A" w:rsidRPr="009E159E">
        <w:rPr>
          <w:rFonts w:ascii="Poppins" w:hAnsi="Poppins" w:cs="Poppins"/>
        </w:rPr>
        <w:t xml:space="preserve">Some of the </w:t>
      </w:r>
      <w:r w:rsidRPr="009E159E">
        <w:rPr>
          <w:rFonts w:ascii="Poppins" w:hAnsi="Poppins" w:cs="Poppins"/>
        </w:rPr>
        <w:t xml:space="preserve">items which have been discussed </w:t>
      </w:r>
      <w:r w:rsidR="00F0230D" w:rsidRPr="009E159E">
        <w:rPr>
          <w:rFonts w:ascii="Poppins" w:hAnsi="Poppins" w:cs="Poppins"/>
        </w:rPr>
        <w:t>during</w:t>
      </w:r>
      <w:r w:rsidRPr="009E159E">
        <w:rPr>
          <w:rFonts w:ascii="Poppins" w:hAnsi="Poppins" w:cs="Poppins"/>
        </w:rPr>
        <w:t xml:space="preserve"> the CoP</w:t>
      </w:r>
      <w:r w:rsidR="0030586A" w:rsidRPr="009E159E">
        <w:rPr>
          <w:rFonts w:ascii="Poppins" w:hAnsi="Poppins" w:cs="Poppins"/>
        </w:rPr>
        <w:t xml:space="preserve"> include:</w:t>
      </w:r>
    </w:p>
    <w:p w14:paraId="376A1F4E" w14:textId="77777777" w:rsidR="000612C9" w:rsidRPr="009E159E" w:rsidRDefault="000612C9" w:rsidP="000612C9">
      <w:pPr>
        <w:pStyle w:val="ListParagraph"/>
        <w:numPr>
          <w:ilvl w:val="0"/>
          <w:numId w:val="6"/>
        </w:numPr>
        <w:rPr>
          <w:rFonts w:ascii="Poppins" w:hAnsi="Poppins" w:cs="Poppins"/>
        </w:rPr>
      </w:pPr>
      <w:r w:rsidRPr="009E159E">
        <w:rPr>
          <w:rFonts w:ascii="Poppins" w:hAnsi="Poppins" w:cs="Poppins"/>
        </w:rPr>
        <w:t xml:space="preserve">What does accountability to women look like in practice when people of all genders work together and whose role is it to monitor this? </w:t>
      </w:r>
    </w:p>
    <w:p w14:paraId="4CFB3471" w14:textId="1874DA52" w:rsidR="0012352D" w:rsidRDefault="000612C9" w:rsidP="00196B8B">
      <w:pPr>
        <w:pStyle w:val="ListParagraph"/>
        <w:numPr>
          <w:ilvl w:val="0"/>
          <w:numId w:val="6"/>
        </w:numPr>
        <w:rPr>
          <w:rFonts w:ascii="Poppins" w:hAnsi="Poppins" w:cs="Poppins"/>
        </w:rPr>
      </w:pPr>
      <w:r w:rsidRPr="0012352D">
        <w:rPr>
          <w:rFonts w:ascii="Poppins" w:hAnsi="Poppins" w:cs="Poppins"/>
        </w:rPr>
        <w:t xml:space="preserve">What language works best in different contexts </w:t>
      </w:r>
      <w:r w:rsidR="00310E05" w:rsidRPr="0012352D">
        <w:rPr>
          <w:rFonts w:ascii="Poppins" w:hAnsi="Poppins" w:cs="Poppins"/>
        </w:rPr>
        <w:t>and</w:t>
      </w:r>
      <w:r w:rsidR="00F0230D" w:rsidRPr="0012352D">
        <w:rPr>
          <w:rFonts w:ascii="Poppins" w:hAnsi="Poppins" w:cs="Poppins"/>
        </w:rPr>
        <w:t xml:space="preserve"> </w:t>
      </w:r>
      <w:r w:rsidRPr="0012352D">
        <w:rPr>
          <w:rFonts w:ascii="Poppins" w:hAnsi="Poppins" w:cs="Poppins"/>
        </w:rPr>
        <w:t xml:space="preserve">remains true to our values and to the evidence?  </w:t>
      </w:r>
      <w:r w:rsidR="00702985">
        <w:rPr>
          <w:rFonts w:ascii="Poppins" w:hAnsi="Poppins" w:cs="Poppins"/>
        </w:rPr>
        <w:t>E.g.,</w:t>
      </w:r>
      <w:r w:rsidRPr="0012352D">
        <w:rPr>
          <w:rFonts w:ascii="Poppins" w:hAnsi="Poppins" w:cs="Poppins"/>
        </w:rPr>
        <w:t xml:space="preserve"> patriarchy</w:t>
      </w:r>
      <w:r w:rsidR="00CC1FED" w:rsidRPr="0012352D">
        <w:rPr>
          <w:rFonts w:ascii="Poppins" w:hAnsi="Poppins" w:cs="Poppins"/>
        </w:rPr>
        <w:t xml:space="preserve"> </w:t>
      </w:r>
      <w:r w:rsidRPr="0012352D">
        <w:rPr>
          <w:rFonts w:ascii="Poppins" w:hAnsi="Poppins" w:cs="Poppins"/>
        </w:rPr>
        <w:t>/ un/healthy masculinities</w:t>
      </w:r>
      <w:r w:rsidR="00CC1FED" w:rsidRPr="0012352D">
        <w:rPr>
          <w:rFonts w:ascii="Poppins" w:hAnsi="Poppins" w:cs="Poppins"/>
        </w:rPr>
        <w:t xml:space="preserve"> </w:t>
      </w:r>
      <w:r w:rsidRPr="0012352D">
        <w:rPr>
          <w:rFonts w:ascii="Poppins" w:hAnsi="Poppins" w:cs="Poppins"/>
        </w:rPr>
        <w:t>/</w:t>
      </w:r>
      <w:r w:rsidR="00CC1FED" w:rsidRPr="0012352D">
        <w:rPr>
          <w:rFonts w:ascii="Poppins" w:hAnsi="Poppins" w:cs="Poppins"/>
        </w:rPr>
        <w:t xml:space="preserve"> </w:t>
      </w:r>
      <w:r w:rsidRPr="0012352D">
        <w:rPr>
          <w:rFonts w:ascii="Poppins" w:hAnsi="Poppins" w:cs="Poppins"/>
        </w:rPr>
        <w:t xml:space="preserve">allyship. </w:t>
      </w:r>
    </w:p>
    <w:p w14:paraId="11F73CCF" w14:textId="70D5967D" w:rsidR="000612C9" w:rsidRPr="0012352D" w:rsidRDefault="000612C9" w:rsidP="00196B8B">
      <w:pPr>
        <w:pStyle w:val="ListParagraph"/>
        <w:numPr>
          <w:ilvl w:val="0"/>
          <w:numId w:val="6"/>
        </w:numPr>
        <w:rPr>
          <w:rFonts w:ascii="Poppins" w:hAnsi="Poppins" w:cs="Poppins"/>
        </w:rPr>
      </w:pPr>
      <w:r w:rsidRPr="0012352D">
        <w:rPr>
          <w:rFonts w:ascii="Poppins" w:hAnsi="Poppins" w:cs="Poppins"/>
        </w:rPr>
        <w:lastRenderedPageBreak/>
        <w:t xml:space="preserve">How </w:t>
      </w:r>
      <w:r w:rsidR="0030586A" w:rsidRPr="0012352D">
        <w:rPr>
          <w:rFonts w:ascii="Poppins" w:hAnsi="Poppins" w:cs="Poppins"/>
        </w:rPr>
        <w:t xml:space="preserve">do we </w:t>
      </w:r>
      <w:r w:rsidRPr="0012352D">
        <w:rPr>
          <w:rFonts w:ascii="Poppins" w:hAnsi="Poppins" w:cs="Poppins"/>
        </w:rPr>
        <w:t>avoid unintentionally reinforcing inequality and disrespect when engaging men in this work?</w:t>
      </w:r>
    </w:p>
    <w:p w14:paraId="3B9604A3" w14:textId="134B8982" w:rsidR="000612C9" w:rsidRPr="009E159E" w:rsidRDefault="000612C9" w:rsidP="00CF757D">
      <w:pPr>
        <w:pStyle w:val="ListParagraph"/>
        <w:numPr>
          <w:ilvl w:val="0"/>
          <w:numId w:val="6"/>
        </w:numPr>
        <w:rPr>
          <w:rFonts w:ascii="Poppins" w:hAnsi="Poppins" w:cs="Poppins"/>
          <w:b/>
          <w:bCs/>
          <w:sz w:val="32"/>
          <w:szCs w:val="32"/>
        </w:rPr>
      </w:pPr>
      <w:r w:rsidRPr="009E159E">
        <w:rPr>
          <w:rFonts w:ascii="Poppins" w:hAnsi="Poppins" w:cs="Poppins"/>
        </w:rPr>
        <w:t xml:space="preserve">How </w:t>
      </w:r>
      <w:r w:rsidR="0030586A" w:rsidRPr="009E159E">
        <w:rPr>
          <w:rFonts w:ascii="Poppins" w:hAnsi="Poppins" w:cs="Poppins"/>
        </w:rPr>
        <w:t xml:space="preserve">can we </w:t>
      </w:r>
      <w:r w:rsidRPr="009E159E">
        <w:rPr>
          <w:rFonts w:ascii="Poppins" w:hAnsi="Poppins" w:cs="Poppins"/>
        </w:rPr>
        <w:t>respond to resistance and ensure sustainability of working with men in PGBV</w:t>
      </w:r>
      <w:r w:rsidR="00F0230D" w:rsidRPr="009E159E">
        <w:rPr>
          <w:rFonts w:ascii="Poppins" w:hAnsi="Poppins" w:cs="Poppins"/>
        </w:rPr>
        <w:t>?</w:t>
      </w:r>
    </w:p>
    <w:p w14:paraId="76320FEF" w14:textId="6A036F48" w:rsidR="00A8518F" w:rsidRPr="0012352D" w:rsidRDefault="00770C15" w:rsidP="009D3BD3">
      <w:pPr>
        <w:rPr>
          <w:rFonts w:ascii="Quicksand Medium" w:hAnsi="Quicksand Medium"/>
          <w:b/>
          <w:bCs/>
          <w:color w:val="E10077"/>
          <w:sz w:val="32"/>
          <w:szCs w:val="32"/>
        </w:rPr>
      </w:pPr>
      <w:r w:rsidRPr="0012352D">
        <w:rPr>
          <w:rFonts w:ascii="Quicksand Medium" w:hAnsi="Quicksand Medium"/>
          <w:b/>
          <w:bCs/>
          <w:color w:val="E10077"/>
          <w:sz w:val="32"/>
          <w:szCs w:val="32"/>
        </w:rPr>
        <w:t xml:space="preserve">What </w:t>
      </w:r>
      <w:r w:rsidR="00AC161E">
        <w:rPr>
          <w:rFonts w:ascii="Quicksand Medium" w:hAnsi="Quicksand Medium"/>
          <w:b/>
          <w:bCs/>
          <w:color w:val="E10077"/>
          <w:sz w:val="32"/>
          <w:szCs w:val="32"/>
        </w:rPr>
        <w:t>M</w:t>
      </w:r>
      <w:r w:rsidRPr="0012352D">
        <w:rPr>
          <w:rFonts w:ascii="Quicksand Medium" w:hAnsi="Quicksand Medium"/>
          <w:b/>
          <w:bCs/>
          <w:color w:val="E10077"/>
          <w:sz w:val="32"/>
          <w:szCs w:val="32"/>
        </w:rPr>
        <w:t xml:space="preserve">akes the Community of Practice a </w:t>
      </w:r>
      <w:r w:rsidR="00AC161E">
        <w:rPr>
          <w:rFonts w:ascii="Quicksand Medium" w:hAnsi="Quicksand Medium"/>
          <w:b/>
          <w:bCs/>
          <w:color w:val="E10077"/>
          <w:sz w:val="32"/>
          <w:szCs w:val="32"/>
        </w:rPr>
        <w:t>S</w:t>
      </w:r>
      <w:r w:rsidRPr="0012352D">
        <w:rPr>
          <w:rFonts w:ascii="Quicksand Medium" w:hAnsi="Quicksand Medium"/>
          <w:b/>
          <w:bCs/>
          <w:color w:val="E10077"/>
          <w:sz w:val="32"/>
          <w:szCs w:val="32"/>
        </w:rPr>
        <w:t>uccess?</w:t>
      </w:r>
    </w:p>
    <w:p w14:paraId="46304120" w14:textId="64A0543A" w:rsidR="004660EC" w:rsidRPr="009E159E" w:rsidRDefault="004660EC" w:rsidP="004660EC">
      <w:pPr>
        <w:rPr>
          <w:rFonts w:ascii="Poppins" w:hAnsi="Poppins" w:cs="Poppins"/>
        </w:rPr>
      </w:pPr>
      <w:r w:rsidRPr="009E159E">
        <w:rPr>
          <w:rFonts w:ascii="Poppins" w:hAnsi="Poppins" w:cs="Poppins"/>
          <w:b/>
          <w:bCs/>
        </w:rPr>
        <w:t>Membership</w:t>
      </w:r>
      <w:r w:rsidRPr="009E159E">
        <w:rPr>
          <w:rFonts w:ascii="Poppins" w:hAnsi="Poppins" w:cs="Poppins"/>
        </w:rPr>
        <w:t xml:space="preserve"> </w:t>
      </w:r>
      <w:r w:rsidR="00565EFB" w:rsidRPr="009E159E">
        <w:rPr>
          <w:rFonts w:ascii="Poppins" w:hAnsi="Poppins" w:cs="Poppins"/>
          <w:b/>
          <w:bCs/>
        </w:rPr>
        <w:t xml:space="preserve">and experience. </w:t>
      </w:r>
      <w:r w:rsidR="00565EFB" w:rsidRPr="009E159E">
        <w:rPr>
          <w:rFonts w:ascii="Poppins" w:hAnsi="Poppins" w:cs="Poppins"/>
        </w:rPr>
        <w:t xml:space="preserve">The CoP was </w:t>
      </w:r>
      <w:r w:rsidR="00554ED9" w:rsidRPr="009E159E">
        <w:rPr>
          <w:rFonts w:ascii="Poppins" w:hAnsi="Poppins" w:cs="Poppins"/>
        </w:rPr>
        <w:t xml:space="preserve">established </w:t>
      </w:r>
      <w:r w:rsidR="00565EFB" w:rsidRPr="009E159E">
        <w:rPr>
          <w:rFonts w:ascii="Poppins" w:hAnsi="Poppins" w:cs="Poppins"/>
        </w:rPr>
        <w:t xml:space="preserve">for practitioners </w:t>
      </w:r>
      <w:r w:rsidR="00225048">
        <w:rPr>
          <w:rStyle w:val="normaltextrun"/>
          <w:rFonts w:ascii="Poppins" w:hAnsi="Poppins" w:cs="Poppins"/>
          <w:color w:val="000000"/>
          <w:shd w:val="clear" w:color="auto" w:fill="FFFFFF"/>
        </w:rPr>
        <w:t>“</w:t>
      </w:r>
      <w:r w:rsidR="00565EFB" w:rsidRPr="009E159E">
        <w:rPr>
          <w:rStyle w:val="normaltextrun"/>
          <w:rFonts w:ascii="Poppins" w:hAnsi="Poppins" w:cs="Poppins"/>
          <w:color w:val="000000"/>
          <w:shd w:val="clear" w:color="auto" w:fill="FFFFFF"/>
        </w:rPr>
        <w:t>keen to deepen their learning and reflection on primary prevention of men’s violence against women</w:t>
      </w:r>
      <w:r w:rsidR="00225048">
        <w:rPr>
          <w:rStyle w:val="normaltextrun"/>
          <w:rFonts w:ascii="Poppins" w:hAnsi="Poppins" w:cs="Poppins"/>
          <w:color w:val="000000"/>
          <w:shd w:val="clear" w:color="auto" w:fill="FFFFFF"/>
        </w:rPr>
        <w:t>”</w:t>
      </w:r>
      <w:r w:rsidR="00565EFB" w:rsidRPr="009E159E">
        <w:rPr>
          <w:rStyle w:val="normaltextrun"/>
          <w:rFonts w:ascii="Poppins" w:hAnsi="Poppins" w:cs="Poppins"/>
          <w:color w:val="000000"/>
          <w:shd w:val="clear" w:color="auto" w:fill="FFFFFF"/>
        </w:rPr>
        <w:t>.</w:t>
      </w:r>
      <w:r w:rsidR="00551FA6" w:rsidRPr="009E159E">
        <w:rPr>
          <w:rFonts w:ascii="Poppins" w:hAnsi="Poppins" w:cs="Poppins"/>
        </w:rPr>
        <w:t xml:space="preserve"> </w:t>
      </w:r>
      <w:r w:rsidR="005D1F2D" w:rsidRPr="009E159E">
        <w:rPr>
          <w:rFonts w:ascii="Poppins" w:hAnsi="Poppins" w:cs="Poppins"/>
        </w:rPr>
        <w:t xml:space="preserve">Participants </w:t>
      </w:r>
      <w:r w:rsidR="00565EFB" w:rsidRPr="009E159E">
        <w:rPr>
          <w:rFonts w:ascii="Poppins" w:hAnsi="Poppins" w:cs="Poppins"/>
        </w:rPr>
        <w:t xml:space="preserve">include </w:t>
      </w:r>
      <w:r w:rsidR="00F0230D" w:rsidRPr="009E159E">
        <w:rPr>
          <w:rFonts w:ascii="Poppins" w:hAnsi="Poppins" w:cs="Poppins"/>
        </w:rPr>
        <w:t>people</w:t>
      </w:r>
      <w:r w:rsidR="00551FA6" w:rsidRPr="009E159E">
        <w:rPr>
          <w:rFonts w:ascii="Poppins" w:hAnsi="Poppins" w:cs="Poppins"/>
        </w:rPr>
        <w:t xml:space="preserve"> </w:t>
      </w:r>
      <w:r w:rsidR="00A1471F" w:rsidRPr="009E159E">
        <w:rPr>
          <w:rFonts w:ascii="Poppins" w:hAnsi="Poppins" w:cs="Poppins"/>
        </w:rPr>
        <w:t>from a range of sectors</w:t>
      </w:r>
      <w:r w:rsidR="00DE62E6" w:rsidRPr="009E159E">
        <w:rPr>
          <w:rFonts w:ascii="Poppins" w:hAnsi="Poppins" w:cs="Poppins"/>
        </w:rPr>
        <w:t xml:space="preserve"> across the Northern Metropolitan Region</w:t>
      </w:r>
      <w:r w:rsidR="00F0230D" w:rsidRPr="009E159E">
        <w:rPr>
          <w:rFonts w:ascii="Poppins" w:hAnsi="Poppins" w:cs="Poppins"/>
        </w:rPr>
        <w:t>,</w:t>
      </w:r>
      <w:r w:rsidR="00A1471F" w:rsidRPr="009E159E">
        <w:rPr>
          <w:rFonts w:ascii="Poppins" w:hAnsi="Poppins" w:cs="Poppins"/>
        </w:rPr>
        <w:t xml:space="preserve"> some </w:t>
      </w:r>
      <w:r w:rsidR="00551FA6" w:rsidRPr="009E159E">
        <w:rPr>
          <w:rFonts w:ascii="Poppins" w:hAnsi="Poppins" w:cs="Poppins"/>
        </w:rPr>
        <w:t xml:space="preserve">with </w:t>
      </w:r>
      <w:r w:rsidR="00800B63" w:rsidRPr="009E159E">
        <w:rPr>
          <w:rFonts w:ascii="Poppins" w:hAnsi="Poppins" w:cs="Poppins"/>
        </w:rPr>
        <w:t>years</w:t>
      </w:r>
      <w:r w:rsidR="00B321AC" w:rsidRPr="009E159E">
        <w:rPr>
          <w:rFonts w:ascii="Poppins" w:hAnsi="Poppins" w:cs="Poppins"/>
        </w:rPr>
        <w:t xml:space="preserve"> </w:t>
      </w:r>
      <w:r w:rsidR="005B4C46" w:rsidRPr="009E159E">
        <w:rPr>
          <w:rFonts w:ascii="Poppins" w:hAnsi="Poppins" w:cs="Poppins"/>
        </w:rPr>
        <w:t xml:space="preserve">of </w:t>
      </w:r>
      <w:r w:rsidR="00B321AC" w:rsidRPr="009E159E">
        <w:rPr>
          <w:rFonts w:ascii="Poppins" w:hAnsi="Poppins" w:cs="Poppins"/>
        </w:rPr>
        <w:t>experience</w:t>
      </w:r>
      <w:r w:rsidR="00565EFB" w:rsidRPr="009E159E">
        <w:rPr>
          <w:rFonts w:ascii="Poppins" w:hAnsi="Poppins" w:cs="Poppins"/>
        </w:rPr>
        <w:t xml:space="preserve"> in engaging men in P</w:t>
      </w:r>
      <w:r w:rsidR="005A2FDE">
        <w:rPr>
          <w:rFonts w:ascii="Poppins" w:hAnsi="Poppins" w:cs="Poppins"/>
        </w:rPr>
        <w:t>GBV</w:t>
      </w:r>
      <w:r w:rsidR="00551FA6" w:rsidRPr="009E159E">
        <w:rPr>
          <w:rFonts w:ascii="Poppins" w:hAnsi="Poppins" w:cs="Poppins"/>
        </w:rPr>
        <w:t xml:space="preserve">, </w:t>
      </w:r>
      <w:r w:rsidR="00A1471F" w:rsidRPr="009E159E">
        <w:rPr>
          <w:rFonts w:ascii="Poppins" w:hAnsi="Poppins" w:cs="Poppins"/>
        </w:rPr>
        <w:t xml:space="preserve">and some </w:t>
      </w:r>
      <w:r w:rsidR="004B2F4D" w:rsidRPr="009E159E">
        <w:rPr>
          <w:rFonts w:ascii="Poppins" w:hAnsi="Poppins" w:cs="Poppins"/>
        </w:rPr>
        <w:t>emerging practitioners and contributors</w:t>
      </w:r>
      <w:r w:rsidR="00800B63" w:rsidRPr="009E159E">
        <w:rPr>
          <w:rFonts w:ascii="Poppins" w:hAnsi="Poppins" w:cs="Poppins"/>
        </w:rPr>
        <w:t xml:space="preserve">. </w:t>
      </w:r>
      <w:r w:rsidR="004B2F4D" w:rsidRPr="009E159E">
        <w:rPr>
          <w:rFonts w:ascii="Poppins" w:hAnsi="Poppins" w:cs="Poppins"/>
        </w:rPr>
        <w:t xml:space="preserve">Experience of all types is valued, </w:t>
      </w:r>
      <w:r w:rsidR="00A1471F" w:rsidRPr="009E159E">
        <w:rPr>
          <w:rFonts w:ascii="Poppins" w:hAnsi="Poppins" w:cs="Poppins"/>
        </w:rPr>
        <w:t xml:space="preserve">both </w:t>
      </w:r>
      <w:r w:rsidR="004B2F4D" w:rsidRPr="009E159E">
        <w:rPr>
          <w:rFonts w:ascii="Poppins" w:hAnsi="Poppins" w:cs="Poppins"/>
        </w:rPr>
        <w:t>lived</w:t>
      </w:r>
      <w:r w:rsidR="00DE62E6" w:rsidRPr="009E159E">
        <w:rPr>
          <w:rFonts w:ascii="Poppins" w:hAnsi="Poppins" w:cs="Poppins"/>
        </w:rPr>
        <w:t xml:space="preserve">, </w:t>
      </w:r>
      <w:r w:rsidR="004B2F4D" w:rsidRPr="009E159E">
        <w:rPr>
          <w:rFonts w:ascii="Poppins" w:hAnsi="Poppins" w:cs="Poppins"/>
        </w:rPr>
        <w:t>academic</w:t>
      </w:r>
      <w:r w:rsidR="00A1471F" w:rsidRPr="009E159E">
        <w:rPr>
          <w:rFonts w:ascii="Poppins" w:hAnsi="Poppins" w:cs="Poppins"/>
        </w:rPr>
        <w:t xml:space="preserve"> or work</w:t>
      </w:r>
      <w:r w:rsidR="000D4BB9">
        <w:rPr>
          <w:rFonts w:ascii="Poppins" w:hAnsi="Poppins" w:cs="Poppins"/>
        </w:rPr>
        <w:t>-</w:t>
      </w:r>
      <w:r w:rsidR="00A1471F" w:rsidRPr="009E159E">
        <w:rPr>
          <w:rFonts w:ascii="Poppins" w:hAnsi="Poppins" w:cs="Poppins"/>
        </w:rPr>
        <w:t>based</w:t>
      </w:r>
      <w:r w:rsidR="009F2157" w:rsidRPr="009E159E">
        <w:rPr>
          <w:rFonts w:ascii="Poppins" w:hAnsi="Poppins" w:cs="Poppins"/>
        </w:rPr>
        <w:t xml:space="preserve">, </w:t>
      </w:r>
      <w:r w:rsidR="004B2F4D" w:rsidRPr="009E159E">
        <w:rPr>
          <w:rFonts w:ascii="Poppins" w:hAnsi="Poppins" w:cs="Poppins"/>
        </w:rPr>
        <w:t xml:space="preserve">and this </w:t>
      </w:r>
      <w:r w:rsidR="00551FA6" w:rsidRPr="009E159E">
        <w:rPr>
          <w:rFonts w:ascii="Poppins" w:hAnsi="Poppins" w:cs="Poppins"/>
        </w:rPr>
        <w:t>breadth of knowledge</w:t>
      </w:r>
      <w:r w:rsidR="004B2F4D" w:rsidRPr="009E159E">
        <w:rPr>
          <w:rFonts w:ascii="Poppins" w:hAnsi="Poppins" w:cs="Poppins"/>
        </w:rPr>
        <w:t xml:space="preserve"> </w:t>
      </w:r>
      <w:r w:rsidR="009F2157" w:rsidRPr="009E159E">
        <w:rPr>
          <w:rFonts w:ascii="Poppins" w:hAnsi="Poppins" w:cs="Poppins"/>
        </w:rPr>
        <w:t xml:space="preserve">and expertise </w:t>
      </w:r>
      <w:r w:rsidR="005B4C46" w:rsidRPr="009E159E">
        <w:rPr>
          <w:rFonts w:ascii="Poppins" w:hAnsi="Poppins" w:cs="Poppins"/>
        </w:rPr>
        <w:t>ha</w:t>
      </w:r>
      <w:r w:rsidR="00565EFB" w:rsidRPr="009E159E">
        <w:rPr>
          <w:rFonts w:ascii="Poppins" w:hAnsi="Poppins" w:cs="Poppins"/>
        </w:rPr>
        <w:t xml:space="preserve">s led to rich </w:t>
      </w:r>
      <w:r w:rsidR="005D1F2D" w:rsidRPr="009E159E">
        <w:rPr>
          <w:rFonts w:ascii="Poppins" w:hAnsi="Poppins" w:cs="Poppins"/>
        </w:rPr>
        <w:t xml:space="preserve">conversations. </w:t>
      </w:r>
      <w:r w:rsidR="006F6D54">
        <w:rPr>
          <w:rFonts w:ascii="Poppins" w:hAnsi="Poppins" w:cs="Poppins"/>
        </w:rPr>
        <w:t xml:space="preserve">Membership of the CoP was capped at 15 members and </w:t>
      </w:r>
      <w:r w:rsidR="00024818">
        <w:rPr>
          <w:rFonts w:ascii="Poppins" w:hAnsi="Poppins" w:cs="Poppins"/>
        </w:rPr>
        <w:t>membership</w:t>
      </w:r>
      <w:r w:rsidR="006F6D54">
        <w:rPr>
          <w:rFonts w:ascii="Poppins" w:hAnsi="Poppins" w:cs="Poppins"/>
        </w:rPr>
        <w:t xml:space="preserve"> closed to </w:t>
      </w:r>
      <w:r w:rsidR="00024818">
        <w:rPr>
          <w:rFonts w:ascii="Poppins" w:hAnsi="Poppins" w:cs="Poppins"/>
        </w:rPr>
        <w:t xml:space="preserve">build relationships between members and </w:t>
      </w:r>
      <w:r w:rsidR="005B2CC4">
        <w:rPr>
          <w:rFonts w:ascii="Poppins" w:hAnsi="Poppins" w:cs="Poppins"/>
        </w:rPr>
        <w:t>support development of the group dynamic.</w:t>
      </w:r>
      <w:r w:rsidR="00024818">
        <w:rPr>
          <w:rFonts w:ascii="Poppins" w:hAnsi="Poppins" w:cs="Poppins"/>
        </w:rPr>
        <w:t xml:space="preserve"> </w:t>
      </w:r>
    </w:p>
    <w:p w14:paraId="6EE07E91" w14:textId="039054DD" w:rsidR="00031B49" w:rsidRPr="009E159E" w:rsidRDefault="00897002" w:rsidP="00897002">
      <w:pPr>
        <w:rPr>
          <w:rFonts w:ascii="Poppins" w:hAnsi="Poppins" w:cs="Poppins"/>
        </w:rPr>
      </w:pPr>
      <w:r w:rsidRPr="009E159E">
        <w:rPr>
          <w:rFonts w:ascii="Poppins" w:hAnsi="Poppins" w:cs="Poppins"/>
          <w:b/>
          <w:bCs/>
        </w:rPr>
        <w:t>Respect</w:t>
      </w:r>
      <w:r w:rsidR="00F71860" w:rsidRPr="009E159E">
        <w:rPr>
          <w:rFonts w:ascii="Poppins" w:hAnsi="Poppins" w:cs="Poppins"/>
          <w:b/>
          <w:bCs/>
        </w:rPr>
        <w:t>.</w:t>
      </w:r>
      <w:r w:rsidRPr="009E159E">
        <w:rPr>
          <w:rFonts w:ascii="Poppins" w:hAnsi="Poppins" w:cs="Poppins"/>
        </w:rPr>
        <w:t xml:space="preserve"> </w:t>
      </w:r>
      <w:r w:rsidR="00A1471F" w:rsidRPr="009E159E">
        <w:rPr>
          <w:rFonts w:ascii="Poppins" w:hAnsi="Poppins" w:cs="Poppins"/>
        </w:rPr>
        <w:t xml:space="preserve">The </w:t>
      </w:r>
      <w:r w:rsidR="000D4BB9">
        <w:rPr>
          <w:rFonts w:ascii="Poppins" w:hAnsi="Poppins" w:cs="Poppins"/>
        </w:rPr>
        <w:t>g</w:t>
      </w:r>
      <w:r w:rsidR="009572B1" w:rsidRPr="009E159E">
        <w:rPr>
          <w:rFonts w:ascii="Poppins" w:hAnsi="Poppins" w:cs="Poppins"/>
        </w:rPr>
        <w:t xml:space="preserve">roup </w:t>
      </w:r>
      <w:r w:rsidR="000D4BB9">
        <w:rPr>
          <w:rFonts w:ascii="Poppins" w:hAnsi="Poppins" w:cs="Poppins"/>
        </w:rPr>
        <w:t>g</w:t>
      </w:r>
      <w:r w:rsidR="009572B1" w:rsidRPr="009E159E">
        <w:rPr>
          <w:rFonts w:ascii="Poppins" w:hAnsi="Poppins" w:cs="Poppins"/>
        </w:rPr>
        <w:t xml:space="preserve">uidelines </w:t>
      </w:r>
      <w:r w:rsidR="00A1471F" w:rsidRPr="009E159E">
        <w:rPr>
          <w:rFonts w:ascii="Poppins" w:hAnsi="Poppins" w:cs="Poppins"/>
        </w:rPr>
        <w:t xml:space="preserve">acknowledge the value in </w:t>
      </w:r>
      <w:r w:rsidR="001F0982" w:rsidRPr="009E159E">
        <w:rPr>
          <w:rFonts w:ascii="Poppins" w:hAnsi="Poppins" w:cs="Poppins"/>
        </w:rPr>
        <w:t xml:space="preserve">difference </w:t>
      </w:r>
      <w:r w:rsidR="00FB1312" w:rsidRPr="009E159E">
        <w:rPr>
          <w:rFonts w:ascii="Poppins" w:hAnsi="Poppins" w:cs="Poppins"/>
        </w:rPr>
        <w:t>and</w:t>
      </w:r>
      <w:r w:rsidR="001F0982" w:rsidRPr="009E159E">
        <w:rPr>
          <w:rFonts w:ascii="Poppins" w:hAnsi="Poppins" w:cs="Poppins"/>
        </w:rPr>
        <w:t xml:space="preserve"> </w:t>
      </w:r>
      <w:proofErr w:type="gramStart"/>
      <w:r w:rsidR="004961CA">
        <w:rPr>
          <w:rFonts w:ascii="Poppins" w:hAnsi="Poppins" w:cs="Poppins"/>
        </w:rPr>
        <w:t xml:space="preserve">make </w:t>
      </w:r>
      <w:r w:rsidR="001F0982" w:rsidRPr="009E159E">
        <w:rPr>
          <w:rFonts w:ascii="Poppins" w:hAnsi="Poppins" w:cs="Poppins"/>
        </w:rPr>
        <w:t>reference</w:t>
      </w:r>
      <w:proofErr w:type="gramEnd"/>
      <w:r w:rsidR="004961CA">
        <w:rPr>
          <w:rFonts w:ascii="Poppins" w:hAnsi="Poppins" w:cs="Poppins"/>
        </w:rPr>
        <w:t xml:space="preserve"> to</w:t>
      </w:r>
      <w:r w:rsidR="001F0982" w:rsidRPr="009E159E">
        <w:rPr>
          <w:rFonts w:ascii="Poppins" w:hAnsi="Poppins" w:cs="Poppins"/>
        </w:rPr>
        <w:t xml:space="preserve"> </w:t>
      </w:r>
      <w:r w:rsidR="00863C6F" w:rsidRPr="009E159E">
        <w:rPr>
          <w:rFonts w:ascii="Poppins" w:hAnsi="Poppins" w:cs="Poppins"/>
        </w:rPr>
        <w:t>‘</w:t>
      </w:r>
      <w:r w:rsidR="009572B1" w:rsidRPr="009E159E">
        <w:rPr>
          <w:rFonts w:ascii="Poppins" w:hAnsi="Poppins" w:cs="Poppins"/>
        </w:rPr>
        <w:t>sharing the space through self-monitoring and engaging in reflective practice about men's power and privilege and its potential impact on interactions within the group</w:t>
      </w:r>
      <w:r w:rsidR="00863C6F" w:rsidRPr="009E159E">
        <w:rPr>
          <w:rFonts w:ascii="Poppins" w:hAnsi="Poppins" w:cs="Poppins"/>
        </w:rPr>
        <w:t>’</w:t>
      </w:r>
      <w:r w:rsidR="009572B1" w:rsidRPr="009E159E">
        <w:rPr>
          <w:rFonts w:ascii="Poppins" w:hAnsi="Poppins" w:cs="Poppins"/>
        </w:rPr>
        <w:t xml:space="preserve">. </w:t>
      </w:r>
      <w:r w:rsidR="006D663E" w:rsidRPr="009E159E">
        <w:rPr>
          <w:rFonts w:ascii="Poppins" w:hAnsi="Poppins" w:cs="Poppins"/>
        </w:rPr>
        <w:t xml:space="preserve"> </w:t>
      </w:r>
      <w:r w:rsidR="00863C6F" w:rsidRPr="009E159E">
        <w:rPr>
          <w:rFonts w:ascii="Poppins" w:hAnsi="Poppins" w:cs="Poppins"/>
        </w:rPr>
        <w:t>A</w:t>
      </w:r>
      <w:r w:rsidR="006D663E" w:rsidRPr="009E159E">
        <w:rPr>
          <w:rFonts w:ascii="Poppins" w:hAnsi="Poppins" w:cs="Poppins"/>
        </w:rPr>
        <w:t>ccountability to women occurs</w:t>
      </w:r>
      <w:r w:rsidR="001F0982" w:rsidRPr="009E159E">
        <w:rPr>
          <w:rFonts w:ascii="Poppins" w:hAnsi="Poppins" w:cs="Poppins"/>
        </w:rPr>
        <w:t>, for example</w:t>
      </w:r>
      <w:r w:rsidR="00225048">
        <w:rPr>
          <w:rFonts w:ascii="Poppins" w:hAnsi="Poppins" w:cs="Poppins"/>
        </w:rPr>
        <w:t>,</w:t>
      </w:r>
      <w:r w:rsidR="001F0982" w:rsidRPr="009E159E">
        <w:rPr>
          <w:rFonts w:ascii="Poppins" w:hAnsi="Poppins" w:cs="Poppins"/>
        </w:rPr>
        <w:t xml:space="preserve"> </w:t>
      </w:r>
      <w:r w:rsidR="006D663E" w:rsidRPr="00E03474">
        <w:rPr>
          <w:rFonts w:ascii="Poppins" w:hAnsi="Poppins" w:cs="Poppins"/>
        </w:rPr>
        <w:t>when men acknowledge when they</w:t>
      </w:r>
      <w:r w:rsidR="00354D06" w:rsidRPr="00E03474">
        <w:rPr>
          <w:rFonts w:ascii="Poppins" w:hAnsi="Poppins" w:cs="Poppins"/>
        </w:rPr>
        <w:t xml:space="preserve"> themselves</w:t>
      </w:r>
      <w:r w:rsidR="006D663E" w:rsidRPr="00E03474">
        <w:rPr>
          <w:rFonts w:ascii="Poppins" w:hAnsi="Poppins" w:cs="Poppins"/>
        </w:rPr>
        <w:t xml:space="preserve"> have spoken</w:t>
      </w:r>
      <w:r w:rsidR="008E5C8B" w:rsidRPr="00E03474">
        <w:rPr>
          <w:rFonts w:ascii="Poppins" w:hAnsi="Poppins" w:cs="Poppins"/>
        </w:rPr>
        <w:t xml:space="preserve"> for </w:t>
      </w:r>
      <w:r w:rsidR="00401095" w:rsidRPr="00E03474">
        <w:rPr>
          <w:rFonts w:ascii="Poppins" w:hAnsi="Poppins" w:cs="Poppins"/>
        </w:rPr>
        <w:t>long periods</w:t>
      </w:r>
      <w:r w:rsidR="006D663E" w:rsidRPr="00E03474">
        <w:rPr>
          <w:rFonts w:ascii="Poppins" w:hAnsi="Poppins" w:cs="Poppins"/>
        </w:rPr>
        <w:t xml:space="preserve"> </w:t>
      </w:r>
      <w:r w:rsidR="006D663E" w:rsidRPr="009E159E">
        <w:rPr>
          <w:rFonts w:ascii="Poppins" w:hAnsi="Poppins" w:cs="Poppins"/>
        </w:rPr>
        <w:t>and leav</w:t>
      </w:r>
      <w:r w:rsidR="001F0982" w:rsidRPr="009E159E">
        <w:rPr>
          <w:rFonts w:ascii="Poppins" w:hAnsi="Poppins" w:cs="Poppins"/>
        </w:rPr>
        <w:t>e</w:t>
      </w:r>
      <w:r w:rsidR="006D663E" w:rsidRPr="009E159E">
        <w:rPr>
          <w:rFonts w:ascii="Poppins" w:hAnsi="Poppins" w:cs="Poppins"/>
        </w:rPr>
        <w:t xml:space="preserve"> the floor open for women</w:t>
      </w:r>
      <w:r w:rsidR="00031B49" w:rsidRPr="009E159E">
        <w:rPr>
          <w:rFonts w:ascii="Poppins" w:hAnsi="Poppins" w:cs="Poppins"/>
        </w:rPr>
        <w:t>.</w:t>
      </w:r>
    </w:p>
    <w:p w14:paraId="3FB4D084" w14:textId="0A5BDE2B" w:rsidR="00075DAA" w:rsidRDefault="006D663E" w:rsidP="00897002">
      <w:pPr>
        <w:rPr>
          <w:rFonts w:ascii="Quicksand Medium" w:hAnsi="Quicksand Medium" w:cs="Poppins"/>
          <w:i/>
          <w:iCs/>
        </w:rPr>
      </w:pPr>
      <w:r w:rsidRPr="0075046C">
        <w:rPr>
          <w:rFonts w:ascii="Quicksand Medium" w:hAnsi="Quicksand Medium" w:cs="Poppins"/>
          <w:i/>
          <w:iCs/>
        </w:rPr>
        <w:t xml:space="preserve"> </w:t>
      </w:r>
      <w:r w:rsidR="00F013F0">
        <w:rPr>
          <w:rFonts w:ascii="Quicksand Medium" w:hAnsi="Quicksand Medium" w:cs="Poppins"/>
          <w:i/>
          <w:iCs/>
        </w:rPr>
        <w:t>‘</w:t>
      </w:r>
      <w:r w:rsidR="00F35C80" w:rsidRPr="0075046C">
        <w:rPr>
          <w:rFonts w:ascii="Quicksand Medium" w:hAnsi="Quicksand Medium" w:cs="Poppins"/>
          <w:i/>
          <w:iCs/>
        </w:rPr>
        <w:t xml:space="preserve">As a man in the sector and doing the work </w:t>
      </w:r>
      <w:r w:rsidR="00F0230D" w:rsidRPr="0075046C">
        <w:rPr>
          <w:rFonts w:ascii="Quicksand Medium" w:hAnsi="Quicksand Medium" w:cs="Poppins"/>
          <w:i/>
          <w:iCs/>
        </w:rPr>
        <w:t xml:space="preserve">and </w:t>
      </w:r>
      <w:r w:rsidR="00F35C80" w:rsidRPr="0075046C">
        <w:rPr>
          <w:rFonts w:ascii="Quicksand Medium" w:hAnsi="Quicksand Medium" w:cs="Poppins"/>
          <w:i/>
          <w:iCs/>
        </w:rPr>
        <w:t>often talk all day</w:t>
      </w:r>
      <w:r w:rsidR="00F566C0">
        <w:rPr>
          <w:rFonts w:ascii="Quicksand Medium" w:hAnsi="Quicksand Medium" w:cs="Poppins"/>
          <w:i/>
          <w:iCs/>
        </w:rPr>
        <w:t>, i</w:t>
      </w:r>
      <w:r w:rsidR="00031B49" w:rsidRPr="0075046C">
        <w:rPr>
          <w:rFonts w:ascii="Quicksand Medium" w:hAnsi="Quicksand Medium" w:cs="Poppins"/>
          <w:i/>
          <w:iCs/>
        </w:rPr>
        <w:t xml:space="preserve">t is </w:t>
      </w:r>
      <w:r w:rsidR="00F35C80" w:rsidRPr="0075046C">
        <w:rPr>
          <w:rFonts w:ascii="Quicksand Medium" w:hAnsi="Quicksand Medium" w:cs="Poppins"/>
          <w:i/>
          <w:iCs/>
        </w:rPr>
        <w:t>also good to be quiet and listen.</w:t>
      </w:r>
      <w:r w:rsidR="00F013F0">
        <w:rPr>
          <w:rFonts w:ascii="Quicksand Medium" w:hAnsi="Quicksand Medium" w:cs="Poppins"/>
          <w:i/>
          <w:iCs/>
        </w:rPr>
        <w:t>’</w:t>
      </w:r>
      <w:r w:rsidR="00F35C80" w:rsidRPr="0075046C">
        <w:rPr>
          <w:rFonts w:ascii="Quicksand Medium" w:hAnsi="Quicksand Medium" w:cs="Poppins"/>
          <w:i/>
          <w:iCs/>
        </w:rPr>
        <w:t xml:space="preserve"> </w:t>
      </w:r>
    </w:p>
    <w:p w14:paraId="0ED909AE" w14:textId="53DF5787" w:rsidR="00717000" w:rsidRPr="00717000" w:rsidRDefault="00717000" w:rsidP="00897002">
      <w:pPr>
        <w:pStyle w:val="ListParagraph"/>
        <w:numPr>
          <w:ilvl w:val="0"/>
          <w:numId w:val="14"/>
        </w:numPr>
        <w:jc w:val="right"/>
        <w:rPr>
          <w:rFonts w:ascii="Quicksand" w:hAnsi="Quicksand" w:cs="Poppins"/>
        </w:rPr>
      </w:pPr>
      <w:r w:rsidRPr="00717000">
        <w:rPr>
          <w:rFonts w:ascii="Quicksand" w:hAnsi="Quicksand" w:cs="Poppins"/>
        </w:rPr>
        <w:t xml:space="preserve">CoP </w:t>
      </w:r>
      <w:r>
        <w:rPr>
          <w:rFonts w:ascii="Quicksand" w:hAnsi="Quicksand" w:cs="Poppins"/>
        </w:rPr>
        <w:t>member</w:t>
      </w:r>
    </w:p>
    <w:p w14:paraId="10FA700F" w14:textId="135ACBCE" w:rsidR="00310E05" w:rsidRPr="009E159E" w:rsidRDefault="000612C9" w:rsidP="00897002">
      <w:pPr>
        <w:rPr>
          <w:rFonts w:ascii="Poppins" w:hAnsi="Poppins" w:cs="Poppins"/>
        </w:rPr>
      </w:pPr>
      <w:r w:rsidRPr="009E159E">
        <w:rPr>
          <w:rFonts w:ascii="Poppins" w:hAnsi="Poppins" w:cs="Poppins"/>
        </w:rPr>
        <w:t xml:space="preserve">The CoP </w:t>
      </w:r>
      <w:r w:rsidR="00E577C6" w:rsidRPr="009E159E">
        <w:rPr>
          <w:rFonts w:ascii="Poppins" w:hAnsi="Poppins" w:cs="Poppins"/>
        </w:rPr>
        <w:t>practice</w:t>
      </w:r>
      <w:r w:rsidR="00B63B38">
        <w:rPr>
          <w:rFonts w:ascii="Poppins" w:hAnsi="Poppins" w:cs="Poppins"/>
        </w:rPr>
        <w:t>s</w:t>
      </w:r>
      <w:r w:rsidR="00E577C6" w:rsidRPr="009E159E">
        <w:rPr>
          <w:rFonts w:ascii="Poppins" w:hAnsi="Poppins" w:cs="Poppins"/>
        </w:rPr>
        <w:t xml:space="preserve"> </w:t>
      </w:r>
      <w:hyperlink r:id="rId19" w:history="1">
        <w:r w:rsidR="00E577C6" w:rsidRPr="009E159E">
          <w:rPr>
            <w:rStyle w:val="Hyperlink"/>
            <w:rFonts w:ascii="Poppins" w:hAnsi="Poppins" w:cs="Poppins"/>
          </w:rPr>
          <w:t>calling in</w:t>
        </w:r>
      </w:hyperlink>
      <w:r w:rsidR="00E577C6" w:rsidRPr="009E159E">
        <w:rPr>
          <w:rFonts w:ascii="Poppins" w:hAnsi="Poppins" w:cs="Poppins"/>
        </w:rPr>
        <w:t xml:space="preserve">, rather than calling out, </w:t>
      </w:r>
      <w:r w:rsidR="00EC1BC2" w:rsidRPr="009E159E">
        <w:rPr>
          <w:rFonts w:ascii="Poppins" w:hAnsi="Poppins" w:cs="Poppins"/>
        </w:rPr>
        <w:t>to create a compassionate space for listening, understanding, offering new information, and correcting assumptions.</w:t>
      </w:r>
      <w:r w:rsidR="00EB0FB3" w:rsidRPr="009E159E">
        <w:rPr>
          <w:rFonts w:ascii="Poppins" w:hAnsi="Poppins" w:cs="Poppins"/>
        </w:rPr>
        <w:t xml:space="preserve"> As one participant said, </w:t>
      </w:r>
      <w:r w:rsidR="00FB1312" w:rsidRPr="009E159E">
        <w:rPr>
          <w:rFonts w:ascii="Poppins" w:hAnsi="Poppins" w:cs="Poppins"/>
        </w:rPr>
        <w:t>‘we</w:t>
      </w:r>
      <w:r w:rsidR="00EB0FB3" w:rsidRPr="009E159E">
        <w:rPr>
          <w:rFonts w:ascii="Poppins" w:hAnsi="Poppins" w:cs="Poppins"/>
        </w:rPr>
        <w:t xml:space="preserve"> have our blind side covered</w:t>
      </w:r>
      <w:r w:rsidR="00F013F0">
        <w:rPr>
          <w:rFonts w:ascii="Poppins" w:hAnsi="Poppins" w:cs="Poppins"/>
        </w:rPr>
        <w:t>’</w:t>
      </w:r>
      <w:r w:rsidR="00310E05" w:rsidRPr="009E159E">
        <w:rPr>
          <w:rFonts w:ascii="Poppins" w:hAnsi="Poppins" w:cs="Poppins"/>
        </w:rPr>
        <w:t>.</w:t>
      </w:r>
      <w:r w:rsidR="00EB0FB3" w:rsidRPr="009E159E">
        <w:rPr>
          <w:rFonts w:ascii="Poppins" w:hAnsi="Poppins" w:cs="Poppins"/>
        </w:rPr>
        <w:t xml:space="preserve"> </w:t>
      </w:r>
    </w:p>
    <w:p w14:paraId="7434B6CA" w14:textId="79B78872" w:rsidR="000612C9" w:rsidRPr="009E159E" w:rsidRDefault="00DE62E6" w:rsidP="00897002">
      <w:pPr>
        <w:rPr>
          <w:rFonts w:ascii="Poppins" w:hAnsi="Poppins" w:cs="Poppins"/>
        </w:rPr>
      </w:pPr>
      <w:r w:rsidRPr="009E159E">
        <w:rPr>
          <w:rFonts w:ascii="Poppins" w:hAnsi="Poppins" w:cs="Poppins"/>
        </w:rPr>
        <w:t xml:space="preserve">The CoP </w:t>
      </w:r>
      <w:r w:rsidR="00D71CDC" w:rsidRPr="009E159E">
        <w:rPr>
          <w:rFonts w:ascii="Poppins" w:hAnsi="Poppins" w:cs="Poppins"/>
        </w:rPr>
        <w:t xml:space="preserve">embrace the </w:t>
      </w:r>
      <w:hyperlink r:id="rId20" w:history="1">
        <w:r w:rsidR="00D71CDC" w:rsidRPr="009E159E">
          <w:rPr>
            <w:rStyle w:val="Hyperlink"/>
            <w:rFonts w:ascii="Poppins" w:hAnsi="Poppins" w:cs="Poppins"/>
          </w:rPr>
          <w:t>Chatham House</w:t>
        </w:r>
      </w:hyperlink>
      <w:r w:rsidR="00D71CDC" w:rsidRPr="009E159E">
        <w:rPr>
          <w:rFonts w:ascii="Poppins" w:hAnsi="Poppins" w:cs="Poppins"/>
        </w:rPr>
        <w:t xml:space="preserve"> rules</w:t>
      </w:r>
      <w:r w:rsidR="000612C9" w:rsidRPr="009E159E">
        <w:rPr>
          <w:rFonts w:ascii="Poppins" w:hAnsi="Poppins" w:cs="Poppins"/>
        </w:rPr>
        <w:t>:</w:t>
      </w:r>
    </w:p>
    <w:p w14:paraId="3D971119" w14:textId="556718F4" w:rsidR="000612C9" w:rsidRPr="009E159E" w:rsidRDefault="000612C9" w:rsidP="00310E05">
      <w:pPr>
        <w:ind w:left="426"/>
        <w:rPr>
          <w:rFonts w:ascii="Poppins" w:hAnsi="Poppins" w:cs="Poppins"/>
        </w:rPr>
      </w:pPr>
      <w:r w:rsidRPr="00A56063">
        <w:rPr>
          <w:rFonts w:ascii="Poppins" w:hAnsi="Poppins" w:cs="Poppins"/>
        </w:rPr>
        <w:t>When a meeting, or part thereof, is held under the Chatham House Rule, participants are free to use the information received, but neither the identity nor the affiliation of the speaker(s), nor that of any other participant, may be revealed</w:t>
      </w:r>
      <w:r w:rsidRPr="009E159E">
        <w:rPr>
          <w:rFonts w:ascii="Poppins" w:hAnsi="Poppins" w:cs="Poppins"/>
          <w:i/>
          <w:iCs/>
        </w:rPr>
        <w:t>.</w:t>
      </w:r>
      <w:r w:rsidR="00227827">
        <w:rPr>
          <w:rStyle w:val="FootnoteReference"/>
          <w:rFonts w:ascii="Poppins" w:hAnsi="Poppins" w:cs="Poppins"/>
          <w:i/>
          <w:iCs/>
        </w:rPr>
        <w:footnoteReference w:id="4"/>
      </w:r>
    </w:p>
    <w:p w14:paraId="42C52E3A" w14:textId="38ABE242" w:rsidR="00897002" w:rsidRPr="0075046C" w:rsidRDefault="00F013F0" w:rsidP="00897002">
      <w:pPr>
        <w:rPr>
          <w:rFonts w:ascii="Quicksand Medium" w:hAnsi="Quicksand Medium" w:cs="Poppins"/>
        </w:rPr>
      </w:pPr>
      <w:r>
        <w:rPr>
          <w:rFonts w:ascii="Quicksand Medium" w:hAnsi="Quicksand Medium" w:cs="Poppins"/>
        </w:rPr>
        <w:lastRenderedPageBreak/>
        <w:t>‘</w:t>
      </w:r>
      <w:r w:rsidR="00286DE3" w:rsidRPr="00702985">
        <w:rPr>
          <w:rFonts w:ascii="Quicksand Medium" w:hAnsi="Quicksand Medium" w:cs="Poppins"/>
          <w:i/>
          <w:iCs/>
        </w:rPr>
        <w:t>C</w:t>
      </w:r>
      <w:r w:rsidR="00897002" w:rsidRPr="00702985">
        <w:rPr>
          <w:rFonts w:ascii="Quicksand Medium" w:hAnsi="Quicksand Medium" w:cs="Poppins"/>
          <w:i/>
          <w:iCs/>
        </w:rPr>
        <w:t>halleng</w:t>
      </w:r>
      <w:r w:rsidR="00286DE3" w:rsidRPr="00702985">
        <w:rPr>
          <w:rFonts w:ascii="Quicksand Medium" w:hAnsi="Quicksand Medium" w:cs="Poppins"/>
          <w:i/>
          <w:iCs/>
        </w:rPr>
        <w:t xml:space="preserve">ing </w:t>
      </w:r>
      <w:r w:rsidR="0079708B" w:rsidRPr="00702985">
        <w:rPr>
          <w:rFonts w:ascii="Quicksand Medium" w:hAnsi="Quicksand Medium" w:cs="Poppins"/>
          <w:i/>
          <w:iCs/>
        </w:rPr>
        <w:t xml:space="preserve">ideas </w:t>
      </w:r>
      <w:r w:rsidR="00286DE3" w:rsidRPr="00702985">
        <w:rPr>
          <w:rFonts w:ascii="Quicksand Medium" w:hAnsi="Quicksand Medium" w:cs="Poppins"/>
          <w:i/>
          <w:iCs/>
        </w:rPr>
        <w:t xml:space="preserve">rather than </w:t>
      </w:r>
      <w:r w:rsidR="00897002" w:rsidRPr="00702985">
        <w:rPr>
          <w:rFonts w:ascii="Quicksand Medium" w:hAnsi="Quicksand Medium" w:cs="Poppins"/>
          <w:i/>
          <w:iCs/>
        </w:rPr>
        <w:t xml:space="preserve">people means we </w:t>
      </w:r>
      <w:r w:rsidR="0079708B" w:rsidRPr="00702985">
        <w:rPr>
          <w:rFonts w:ascii="Quicksand Medium" w:hAnsi="Quicksand Medium" w:cs="Poppins"/>
          <w:i/>
          <w:iCs/>
        </w:rPr>
        <w:t xml:space="preserve">are safe to </w:t>
      </w:r>
      <w:r w:rsidR="00897002" w:rsidRPr="00702985">
        <w:rPr>
          <w:rFonts w:ascii="Quicksand Medium" w:hAnsi="Quicksand Medium" w:cs="Poppins"/>
          <w:i/>
          <w:iCs/>
        </w:rPr>
        <w:t xml:space="preserve">put forward ideas that are not </w:t>
      </w:r>
      <w:r w:rsidR="00286DE3" w:rsidRPr="00702985">
        <w:rPr>
          <w:rFonts w:ascii="Quicksand Medium" w:hAnsi="Quicksand Medium" w:cs="Poppins"/>
          <w:i/>
          <w:iCs/>
        </w:rPr>
        <w:t xml:space="preserve">fully </w:t>
      </w:r>
      <w:r w:rsidR="00897002" w:rsidRPr="00702985">
        <w:rPr>
          <w:rFonts w:ascii="Quicksand Medium" w:hAnsi="Quicksand Medium" w:cs="Poppins"/>
          <w:i/>
          <w:iCs/>
        </w:rPr>
        <w:t>fleshed out or might be out of left field</w:t>
      </w:r>
      <w:r w:rsidR="00286DE3" w:rsidRPr="00702985">
        <w:rPr>
          <w:rFonts w:ascii="Quicksand Medium" w:hAnsi="Quicksand Medium" w:cs="Poppins"/>
          <w:i/>
          <w:iCs/>
        </w:rPr>
        <w:t xml:space="preserve"> – and also to be inarticulate</w:t>
      </w:r>
      <w:r w:rsidR="00F0230D" w:rsidRPr="0075046C">
        <w:rPr>
          <w:rFonts w:ascii="Quicksand Medium" w:hAnsi="Quicksand Medium" w:cs="Poppins"/>
        </w:rPr>
        <w:t>.</w:t>
      </w:r>
      <w:r>
        <w:rPr>
          <w:rFonts w:ascii="Quicksand Medium" w:hAnsi="Quicksand Medium" w:cs="Poppins"/>
        </w:rPr>
        <w:t>’</w:t>
      </w:r>
    </w:p>
    <w:p w14:paraId="1D1074C1" w14:textId="2BC8F4C2" w:rsidR="00555EF9" w:rsidRPr="0075046C" w:rsidRDefault="00F013F0" w:rsidP="00897002">
      <w:pPr>
        <w:rPr>
          <w:rFonts w:ascii="Quicksand Medium" w:hAnsi="Quicksand Medium" w:cs="Poppins"/>
          <w:i/>
          <w:iCs/>
        </w:rPr>
      </w:pPr>
      <w:r>
        <w:rPr>
          <w:rFonts w:ascii="Quicksand Medium" w:hAnsi="Quicksand Medium" w:cs="Poppins"/>
          <w:i/>
          <w:iCs/>
        </w:rPr>
        <w:t>‘</w:t>
      </w:r>
      <w:r w:rsidR="00CC1FED" w:rsidRPr="0075046C">
        <w:rPr>
          <w:rFonts w:ascii="Quicksand Medium" w:hAnsi="Quicksand Medium" w:cs="Poppins"/>
          <w:i/>
          <w:iCs/>
        </w:rPr>
        <w:t>A really important feature of this CoP is</w:t>
      </w:r>
      <w:r w:rsidR="00CC1FED" w:rsidRPr="0075046C">
        <w:rPr>
          <w:rFonts w:ascii="Quicksand Medium" w:hAnsi="Quicksand Medium" w:cs="Poppins"/>
        </w:rPr>
        <w:t xml:space="preserve"> </w:t>
      </w:r>
      <w:r w:rsidR="00CC1FED" w:rsidRPr="0075046C">
        <w:rPr>
          <w:rFonts w:ascii="Quicksand Medium" w:hAnsi="Quicksand Medium" w:cs="Poppins"/>
          <w:i/>
          <w:iCs/>
        </w:rPr>
        <w:t xml:space="preserve">the respect shown for each other and the varied experience and work of the members, the collaboration and knowledge sharing, </w:t>
      </w:r>
      <w:r w:rsidR="00555EF9" w:rsidRPr="0075046C">
        <w:rPr>
          <w:rFonts w:ascii="Quicksand Medium" w:hAnsi="Quicksand Medium" w:cs="Poppins"/>
          <w:i/>
          <w:iCs/>
        </w:rPr>
        <w:t xml:space="preserve">resulting in </w:t>
      </w:r>
      <w:r w:rsidR="00CC1FED" w:rsidRPr="0075046C">
        <w:rPr>
          <w:rFonts w:ascii="Quicksand Medium" w:hAnsi="Quicksand Medium" w:cs="Poppins"/>
          <w:i/>
          <w:iCs/>
        </w:rPr>
        <w:t>learning through fleshing out ideas and having trusted folks help to bring a thought to something you can try.</w:t>
      </w:r>
      <w:r w:rsidR="003F003B">
        <w:rPr>
          <w:rFonts w:ascii="Quicksand Medium" w:hAnsi="Quicksand Medium" w:cs="Poppins"/>
          <w:i/>
          <w:iCs/>
        </w:rPr>
        <w:t>’</w:t>
      </w:r>
    </w:p>
    <w:p w14:paraId="34F18218" w14:textId="1E8E6156" w:rsidR="00CC1FED" w:rsidRDefault="00F0230D" w:rsidP="00897002">
      <w:pPr>
        <w:rPr>
          <w:rFonts w:ascii="Quicksand Medium" w:hAnsi="Quicksand Medium" w:cs="Poppins"/>
          <w:i/>
          <w:iCs/>
        </w:rPr>
      </w:pPr>
      <w:r w:rsidRPr="0075046C">
        <w:rPr>
          <w:rFonts w:ascii="Quicksand Medium" w:hAnsi="Quicksand Medium" w:cs="Poppins"/>
          <w:i/>
          <w:iCs/>
        </w:rPr>
        <w:t>“</w:t>
      </w:r>
      <w:r w:rsidR="00CC1FED" w:rsidRPr="0075046C">
        <w:rPr>
          <w:rFonts w:ascii="Quicksand Medium" w:hAnsi="Quicksand Medium" w:cs="Poppins"/>
          <w:i/>
          <w:iCs/>
        </w:rPr>
        <w:t xml:space="preserve">When someone (me) has a </w:t>
      </w:r>
      <w:r w:rsidR="00310E05" w:rsidRPr="0075046C">
        <w:rPr>
          <w:rFonts w:ascii="Quicksand Medium" w:hAnsi="Quicksand Medium" w:cs="Poppins"/>
          <w:i/>
          <w:iCs/>
        </w:rPr>
        <w:t>challenge,</w:t>
      </w:r>
      <w:r w:rsidR="00CC1FED" w:rsidRPr="0075046C">
        <w:rPr>
          <w:rFonts w:ascii="Quicksand Medium" w:hAnsi="Quicksand Medium" w:cs="Poppins"/>
          <w:i/>
          <w:iCs/>
        </w:rPr>
        <w:t xml:space="preserve"> everyone can add something from the</w:t>
      </w:r>
      <w:r w:rsidR="00555EF9" w:rsidRPr="0075046C">
        <w:rPr>
          <w:rFonts w:ascii="Quicksand Medium" w:hAnsi="Quicksand Medium" w:cs="Poppins"/>
          <w:i/>
          <w:iCs/>
        </w:rPr>
        <w:t>i</w:t>
      </w:r>
      <w:r w:rsidR="00CC1FED" w:rsidRPr="0075046C">
        <w:rPr>
          <w:rFonts w:ascii="Quicksand Medium" w:hAnsi="Quicksand Medium" w:cs="Poppins"/>
          <w:i/>
          <w:iCs/>
        </w:rPr>
        <w:t>r own work or experience</w:t>
      </w:r>
      <w:r w:rsidR="00555EF9" w:rsidRPr="0075046C">
        <w:rPr>
          <w:rFonts w:ascii="Quicksand Medium" w:hAnsi="Quicksand Medium" w:cs="Poppins"/>
          <w:i/>
          <w:iCs/>
        </w:rPr>
        <w:t>,</w:t>
      </w:r>
      <w:r w:rsidR="00CC1FED" w:rsidRPr="0075046C">
        <w:rPr>
          <w:rFonts w:ascii="Quicksand Medium" w:hAnsi="Quicksand Medium" w:cs="Poppins"/>
          <w:i/>
          <w:iCs/>
        </w:rPr>
        <w:t xml:space="preserve"> </w:t>
      </w:r>
      <w:r w:rsidR="00555EF9" w:rsidRPr="0075046C">
        <w:rPr>
          <w:rFonts w:ascii="Quicksand Medium" w:hAnsi="Quicksand Medium" w:cs="Poppins"/>
          <w:i/>
          <w:iCs/>
        </w:rPr>
        <w:t>and whether</w:t>
      </w:r>
      <w:r w:rsidR="00CC1FED" w:rsidRPr="0075046C">
        <w:rPr>
          <w:rFonts w:ascii="Quicksand Medium" w:hAnsi="Quicksand Medium" w:cs="Poppins"/>
          <w:i/>
          <w:iCs/>
        </w:rPr>
        <w:t xml:space="preserve"> </w:t>
      </w:r>
      <w:r w:rsidR="00555EF9" w:rsidRPr="0075046C">
        <w:rPr>
          <w:rFonts w:ascii="Quicksand Medium" w:hAnsi="Quicksand Medium" w:cs="Poppins"/>
          <w:i/>
          <w:iCs/>
        </w:rPr>
        <w:t xml:space="preserve">this is </w:t>
      </w:r>
      <w:r w:rsidR="00CC1FED" w:rsidRPr="0075046C">
        <w:rPr>
          <w:rFonts w:ascii="Quicksand Medium" w:hAnsi="Quicksand Medium" w:cs="Poppins"/>
          <w:i/>
          <w:iCs/>
        </w:rPr>
        <w:t>different or the same</w:t>
      </w:r>
      <w:r w:rsidR="00555EF9" w:rsidRPr="0075046C">
        <w:rPr>
          <w:rFonts w:ascii="Quicksand Medium" w:hAnsi="Quicksand Medium" w:cs="Poppins"/>
          <w:i/>
          <w:iCs/>
        </w:rPr>
        <w:t>, it is respected</w:t>
      </w:r>
      <w:r w:rsidR="00CC1FED" w:rsidRPr="0075046C">
        <w:rPr>
          <w:rFonts w:ascii="Quicksand Medium" w:hAnsi="Quicksand Medium" w:cs="Poppins"/>
          <w:i/>
          <w:iCs/>
        </w:rPr>
        <w:t>.</w:t>
      </w:r>
      <w:r w:rsidRPr="0075046C">
        <w:rPr>
          <w:rFonts w:ascii="Quicksand Medium" w:hAnsi="Quicksand Medium" w:cs="Poppins"/>
          <w:i/>
          <w:iCs/>
        </w:rPr>
        <w:t>”</w:t>
      </w:r>
      <w:r w:rsidR="00CC1FED" w:rsidRPr="0075046C">
        <w:rPr>
          <w:rFonts w:ascii="Quicksand Medium" w:hAnsi="Quicksand Medium" w:cs="Poppins"/>
          <w:i/>
          <w:iCs/>
        </w:rPr>
        <w:t xml:space="preserve"> </w:t>
      </w:r>
    </w:p>
    <w:p w14:paraId="690B96F8" w14:textId="4C36E995" w:rsidR="00227827" w:rsidRPr="008079C7" w:rsidRDefault="00227827" w:rsidP="00897002">
      <w:pPr>
        <w:pStyle w:val="ListParagraph"/>
        <w:numPr>
          <w:ilvl w:val="0"/>
          <w:numId w:val="14"/>
        </w:numPr>
        <w:jc w:val="right"/>
        <w:rPr>
          <w:rFonts w:ascii="Quicksand" w:hAnsi="Quicksand" w:cs="Poppins"/>
        </w:rPr>
      </w:pPr>
      <w:r w:rsidRPr="00717000">
        <w:rPr>
          <w:rFonts w:ascii="Quicksand" w:hAnsi="Quicksand" w:cs="Poppins"/>
        </w:rPr>
        <w:t xml:space="preserve">CoP </w:t>
      </w:r>
      <w:r>
        <w:rPr>
          <w:rFonts w:ascii="Quicksand" w:hAnsi="Quicksand" w:cs="Poppins"/>
        </w:rPr>
        <w:t>member</w:t>
      </w:r>
      <w:r w:rsidR="008079C7">
        <w:rPr>
          <w:rFonts w:ascii="Quicksand" w:hAnsi="Quicksand" w:cs="Poppins"/>
        </w:rPr>
        <w:t>s</w:t>
      </w:r>
    </w:p>
    <w:p w14:paraId="6C07930A" w14:textId="33C10816" w:rsidR="00800B63" w:rsidRPr="009E159E" w:rsidRDefault="00800B63" w:rsidP="00897002">
      <w:pPr>
        <w:rPr>
          <w:rFonts w:ascii="Poppins" w:hAnsi="Poppins" w:cs="Poppins"/>
        </w:rPr>
      </w:pPr>
      <w:r w:rsidRPr="009E159E">
        <w:rPr>
          <w:rFonts w:ascii="Poppins" w:hAnsi="Poppins" w:cs="Poppins"/>
        </w:rPr>
        <w:t>We have reached this place of safet</w:t>
      </w:r>
      <w:r w:rsidR="00033B41" w:rsidRPr="009E159E">
        <w:rPr>
          <w:rFonts w:ascii="Poppins" w:hAnsi="Poppins" w:cs="Poppins"/>
        </w:rPr>
        <w:t>y through articulating our ground rules and</w:t>
      </w:r>
      <w:r w:rsidRPr="009E159E">
        <w:rPr>
          <w:rFonts w:ascii="Poppins" w:hAnsi="Poppins" w:cs="Poppins"/>
        </w:rPr>
        <w:t xml:space="preserve"> discussing what each </w:t>
      </w:r>
      <w:r w:rsidR="00C90F59">
        <w:rPr>
          <w:rFonts w:ascii="Poppins" w:hAnsi="Poppins" w:cs="Poppins"/>
        </w:rPr>
        <w:t xml:space="preserve">member </w:t>
      </w:r>
      <w:r w:rsidRPr="009E159E">
        <w:rPr>
          <w:rFonts w:ascii="Poppins" w:hAnsi="Poppins" w:cs="Poppins"/>
        </w:rPr>
        <w:t>wanted from the CoP at the outset</w:t>
      </w:r>
      <w:r w:rsidR="00D75AF4">
        <w:rPr>
          <w:rFonts w:ascii="Poppins" w:hAnsi="Poppins" w:cs="Poppins"/>
        </w:rPr>
        <w:t>,</w:t>
      </w:r>
      <w:r w:rsidRPr="009E159E">
        <w:rPr>
          <w:rFonts w:ascii="Poppins" w:hAnsi="Poppins" w:cs="Poppins"/>
        </w:rPr>
        <w:t xml:space="preserve"> and </w:t>
      </w:r>
      <w:r w:rsidR="00D75AF4">
        <w:rPr>
          <w:rFonts w:ascii="Poppins" w:hAnsi="Poppins" w:cs="Poppins"/>
        </w:rPr>
        <w:t>then</w:t>
      </w:r>
      <w:r w:rsidR="00D75AF4" w:rsidRPr="009E159E">
        <w:rPr>
          <w:rFonts w:ascii="Poppins" w:hAnsi="Poppins" w:cs="Poppins"/>
        </w:rPr>
        <w:t xml:space="preserve"> </w:t>
      </w:r>
      <w:r w:rsidR="00033B41" w:rsidRPr="009E159E">
        <w:rPr>
          <w:rFonts w:ascii="Poppins" w:hAnsi="Poppins" w:cs="Poppins"/>
        </w:rPr>
        <w:t>ongoing monitoring</w:t>
      </w:r>
      <w:r w:rsidR="00D75AF4">
        <w:rPr>
          <w:rFonts w:ascii="Poppins" w:hAnsi="Poppins" w:cs="Poppins"/>
        </w:rPr>
        <w:t xml:space="preserve"> of these agreements</w:t>
      </w:r>
      <w:r w:rsidR="00B3692B">
        <w:rPr>
          <w:rFonts w:ascii="Poppins" w:hAnsi="Poppins" w:cs="Poppins"/>
        </w:rPr>
        <w:t xml:space="preserve"> and objectives</w:t>
      </w:r>
      <w:r w:rsidR="00033B41" w:rsidRPr="009E159E">
        <w:rPr>
          <w:rFonts w:ascii="Poppins" w:hAnsi="Poppins" w:cs="Poppins"/>
        </w:rPr>
        <w:t xml:space="preserve"> by participants and facilitators.</w:t>
      </w:r>
    </w:p>
    <w:p w14:paraId="7C4D350D" w14:textId="4319F00F" w:rsidR="00897002" w:rsidRDefault="0089580E" w:rsidP="00897002">
      <w:pPr>
        <w:rPr>
          <w:rStyle w:val="ui-provider"/>
          <w:rFonts w:ascii="Quicksand Medium" w:hAnsi="Quicksand Medium" w:cs="Poppins"/>
        </w:rPr>
      </w:pPr>
      <w:r>
        <w:rPr>
          <w:rFonts w:ascii="Quicksand Medium" w:hAnsi="Quicksand Medium" w:cs="Poppins"/>
          <w:i/>
          <w:iCs/>
        </w:rPr>
        <w:t>‘</w:t>
      </w:r>
      <w:r w:rsidR="00897002" w:rsidRPr="0075046C">
        <w:rPr>
          <w:rStyle w:val="ui-provider"/>
          <w:rFonts w:ascii="Quicksand Medium" w:hAnsi="Quicksand Medium" w:cs="Poppins"/>
          <w:i/>
          <w:iCs/>
        </w:rPr>
        <w:t>This CoP is a psychologically safe space where I can express my thoughts and not be judged or corrected but gently guided</w:t>
      </w:r>
      <w:r w:rsidR="00897002" w:rsidRPr="0075046C">
        <w:rPr>
          <w:rStyle w:val="ui-provider"/>
          <w:rFonts w:ascii="Quicksand Medium" w:hAnsi="Quicksand Medium" w:cs="Poppins"/>
        </w:rPr>
        <w:t>.</w:t>
      </w:r>
      <w:r>
        <w:rPr>
          <w:rStyle w:val="ui-provider"/>
          <w:rFonts w:ascii="Quicksand Medium" w:hAnsi="Quicksand Medium" w:cs="Poppins"/>
        </w:rPr>
        <w:t>’</w:t>
      </w:r>
    </w:p>
    <w:p w14:paraId="35199905" w14:textId="42463865" w:rsidR="00227827" w:rsidRPr="00227827" w:rsidRDefault="00227827" w:rsidP="00897002">
      <w:pPr>
        <w:pStyle w:val="ListParagraph"/>
        <w:numPr>
          <w:ilvl w:val="0"/>
          <w:numId w:val="14"/>
        </w:numPr>
        <w:jc w:val="right"/>
        <w:rPr>
          <w:rFonts w:ascii="Quicksand" w:hAnsi="Quicksand" w:cs="Poppins"/>
        </w:rPr>
      </w:pPr>
      <w:r w:rsidRPr="00717000">
        <w:rPr>
          <w:rFonts w:ascii="Quicksand" w:hAnsi="Quicksand" w:cs="Poppins"/>
        </w:rPr>
        <w:t xml:space="preserve">CoP </w:t>
      </w:r>
      <w:r>
        <w:rPr>
          <w:rFonts w:ascii="Quicksand" w:hAnsi="Quicksand" w:cs="Poppins"/>
        </w:rPr>
        <w:t>member</w:t>
      </w:r>
    </w:p>
    <w:p w14:paraId="7A889637" w14:textId="1535DCB5" w:rsidR="00736FCA" w:rsidRDefault="00897002" w:rsidP="00C5543B">
      <w:pPr>
        <w:rPr>
          <w:rFonts w:ascii="Poppins" w:hAnsi="Poppins" w:cs="Poppins"/>
        </w:rPr>
      </w:pPr>
      <w:r w:rsidRPr="009E159E">
        <w:rPr>
          <w:rFonts w:ascii="Poppins" w:hAnsi="Poppins" w:cs="Poppins"/>
          <w:b/>
          <w:bCs/>
        </w:rPr>
        <w:t>Focus</w:t>
      </w:r>
      <w:r w:rsidRPr="009E159E">
        <w:rPr>
          <w:rFonts w:ascii="Poppins" w:hAnsi="Poppins" w:cs="Poppins"/>
        </w:rPr>
        <w:t xml:space="preserve">. </w:t>
      </w:r>
      <w:r w:rsidR="007E69BF" w:rsidRPr="007E69BF">
        <w:rPr>
          <w:rStyle w:val="cf01"/>
          <w:rFonts w:ascii="Poppins" w:hAnsi="Poppins" w:cs="Poppins"/>
          <w:sz w:val="22"/>
          <w:szCs w:val="22"/>
        </w:rPr>
        <w:t xml:space="preserve">Success of the CoP also lies in its organic format which includes a relatively open agenda and enough time </w:t>
      </w:r>
      <w:r w:rsidR="007E69BF">
        <w:rPr>
          <w:rStyle w:val="cf01"/>
          <w:rFonts w:ascii="Poppins" w:hAnsi="Poppins" w:cs="Poppins"/>
          <w:sz w:val="22"/>
          <w:szCs w:val="22"/>
        </w:rPr>
        <w:t xml:space="preserve">(90 minutes minimum) </w:t>
      </w:r>
      <w:r w:rsidR="007E69BF" w:rsidRPr="007E69BF">
        <w:rPr>
          <w:rStyle w:val="cf01"/>
          <w:rFonts w:ascii="Poppins" w:hAnsi="Poppins" w:cs="Poppins"/>
          <w:sz w:val="22"/>
          <w:szCs w:val="22"/>
        </w:rPr>
        <w:t xml:space="preserve">to talk in depth about current issues and experiences </w:t>
      </w:r>
      <w:r w:rsidR="00C5543B">
        <w:rPr>
          <w:rFonts w:ascii="Poppins" w:hAnsi="Poppins" w:cs="Poppins"/>
        </w:rPr>
        <w:t>allowing</w:t>
      </w:r>
      <w:r w:rsidR="00C5543B" w:rsidRPr="009E159E">
        <w:rPr>
          <w:rFonts w:ascii="Poppins" w:hAnsi="Poppins" w:cs="Poppins"/>
        </w:rPr>
        <w:t xml:space="preserve"> deeper thinking about practice and theory. </w:t>
      </w:r>
      <w:r w:rsidR="00F35C80" w:rsidRPr="009E159E">
        <w:rPr>
          <w:rFonts w:ascii="Poppins" w:hAnsi="Poppins" w:cs="Poppins"/>
        </w:rPr>
        <w:t>As the CoP is not tied to a particular project</w:t>
      </w:r>
      <w:r w:rsidR="00031B49" w:rsidRPr="009E159E">
        <w:rPr>
          <w:rFonts w:ascii="Poppins" w:hAnsi="Poppins" w:cs="Poppins"/>
        </w:rPr>
        <w:t xml:space="preserve">’s </w:t>
      </w:r>
      <w:r w:rsidR="00F35C80" w:rsidRPr="009E159E">
        <w:rPr>
          <w:rFonts w:ascii="Poppins" w:hAnsi="Poppins" w:cs="Poppins"/>
        </w:rPr>
        <w:t xml:space="preserve">deliverables, </w:t>
      </w:r>
      <w:r w:rsidR="00DE62E6" w:rsidRPr="009E159E">
        <w:rPr>
          <w:rFonts w:ascii="Poppins" w:hAnsi="Poppins" w:cs="Poppins"/>
        </w:rPr>
        <w:t xml:space="preserve">the </w:t>
      </w:r>
      <w:r w:rsidR="00703A54">
        <w:rPr>
          <w:rFonts w:ascii="Poppins" w:hAnsi="Poppins" w:cs="Poppins"/>
        </w:rPr>
        <w:t>agenda is guided by</w:t>
      </w:r>
      <w:r w:rsidR="00DE62E6" w:rsidRPr="009E159E">
        <w:rPr>
          <w:rFonts w:ascii="Poppins" w:hAnsi="Poppins" w:cs="Poppins"/>
        </w:rPr>
        <w:t xml:space="preserve"> what members are </w:t>
      </w:r>
      <w:r w:rsidR="00703A54">
        <w:rPr>
          <w:rFonts w:ascii="Poppins" w:hAnsi="Poppins" w:cs="Poppins"/>
        </w:rPr>
        <w:t xml:space="preserve">most </w:t>
      </w:r>
      <w:r w:rsidR="00DE62E6" w:rsidRPr="009E159E">
        <w:rPr>
          <w:rFonts w:ascii="Poppins" w:hAnsi="Poppins" w:cs="Poppins"/>
        </w:rPr>
        <w:t>interested in</w:t>
      </w:r>
      <w:r w:rsidR="00C548CB">
        <w:rPr>
          <w:rFonts w:ascii="Poppins" w:hAnsi="Poppins" w:cs="Poppins"/>
        </w:rPr>
        <w:t xml:space="preserve">, including the discussion </w:t>
      </w:r>
      <w:r w:rsidR="00C44198">
        <w:rPr>
          <w:rFonts w:ascii="Poppins" w:hAnsi="Poppins" w:cs="Poppins"/>
        </w:rPr>
        <w:t>about</w:t>
      </w:r>
      <w:r w:rsidR="00C548CB" w:rsidRPr="009E159E">
        <w:rPr>
          <w:rFonts w:ascii="Poppins" w:hAnsi="Poppins" w:cs="Poppins"/>
        </w:rPr>
        <w:t xml:space="preserve"> </w:t>
      </w:r>
      <w:r w:rsidR="00214780">
        <w:rPr>
          <w:rFonts w:ascii="Poppins" w:hAnsi="Poppins" w:cs="Poppins"/>
        </w:rPr>
        <w:t>emerging</w:t>
      </w:r>
      <w:r w:rsidR="00214780" w:rsidRPr="009E159E">
        <w:rPr>
          <w:rFonts w:ascii="Poppins" w:hAnsi="Poppins" w:cs="Poppins"/>
        </w:rPr>
        <w:t xml:space="preserve"> </w:t>
      </w:r>
      <w:r w:rsidR="00DE62E6" w:rsidRPr="009E159E">
        <w:rPr>
          <w:rFonts w:ascii="Poppins" w:hAnsi="Poppins" w:cs="Poppins"/>
        </w:rPr>
        <w:t>topics</w:t>
      </w:r>
      <w:r w:rsidR="00F35C80" w:rsidRPr="009E159E">
        <w:rPr>
          <w:rFonts w:ascii="Poppins" w:hAnsi="Poppins" w:cs="Poppins"/>
        </w:rPr>
        <w:t xml:space="preserve"> </w:t>
      </w:r>
      <w:r w:rsidR="00C548CB">
        <w:rPr>
          <w:rFonts w:ascii="Poppins" w:hAnsi="Poppins" w:cs="Poppins"/>
        </w:rPr>
        <w:t>and</w:t>
      </w:r>
      <w:r w:rsidR="00C548CB" w:rsidRPr="009E159E">
        <w:rPr>
          <w:rFonts w:ascii="Poppins" w:hAnsi="Poppins" w:cs="Poppins"/>
        </w:rPr>
        <w:t xml:space="preserve"> </w:t>
      </w:r>
      <w:r w:rsidR="000612C9" w:rsidRPr="009E159E">
        <w:rPr>
          <w:rFonts w:ascii="Poppins" w:hAnsi="Poppins" w:cs="Poppins"/>
        </w:rPr>
        <w:t>new resources</w:t>
      </w:r>
      <w:r w:rsidR="00A118EC" w:rsidRPr="009E159E">
        <w:rPr>
          <w:rFonts w:ascii="Poppins" w:hAnsi="Poppins" w:cs="Poppins"/>
        </w:rPr>
        <w:t>.</w:t>
      </w:r>
      <w:r w:rsidR="00A31C14" w:rsidRPr="009E159E">
        <w:rPr>
          <w:rFonts w:ascii="Poppins" w:hAnsi="Poppins" w:cs="Poppins"/>
        </w:rPr>
        <w:t xml:space="preserve"> Having </w:t>
      </w:r>
      <w:r w:rsidR="002448E8">
        <w:rPr>
          <w:rFonts w:ascii="Poppins" w:hAnsi="Poppins" w:cs="Poppins"/>
        </w:rPr>
        <w:t>e</w:t>
      </w:r>
      <w:r w:rsidR="00A31C14" w:rsidRPr="009E159E">
        <w:rPr>
          <w:rFonts w:ascii="Poppins" w:hAnsi="Poppins" w:cs="Poppins"/>
        </w:rPr>
        <w:t>nough time is critical to allowing the depth of conversation required</w:t>
      </w:r>
      <w:r w:rsidR="00C44198">
        <w:rPr>
          <w:rFonts w:ascii="Poppins" w:hAnsi="Poppins" w:cs="Poppins"/>
        </w:rPr>
        <w:t>,</w:t>
      </w:r>
      <w:r w:rsidR="00A31C14" w:rsidRPr="009E159E">
        <w:rPr>
          <w:rFonts w:ascii="Poppins" w:hAnsi="Poppins" w:cs="Poppins"/>
        </w:rPr>
        <w:t xml:space="preserve"> and </w:t>
      </w:r>
      <w:r w:rsidR="000E1CC1" w:rsidRPr="009E159E">
        <w:rPr>
          <w:rFonts w:ascii="Poppins" w:hAnsi="Poppins" w:cs="Poppins"/>
        </w:rPr>
        <w:t>contrasts with</w:t>
      </w:r>
      <w:r w:rsidR="00A31C14" w:rsidRPr="009E159E">
        <w:rPr>
          <w:rFonts w:ascii="Poppins" w:hAnsi="Poppins" w:cs="Poppins"/>
        </w:rPr>
        <w:t xml:space="preserve"> meetings that are mostly task oriented.</w:t>
      </w:r>
    </w:p>
    <w:p w14:paraId="16395CCB" w14:textId="77777777" w:rsidR="00130453" w:rsidRPr="0012352D" w:rsidRDefault="00130453" w:rsidP="00130453">
      <w:pPr>
        <w:rPr>
          <w:rFonts w:ascii="Quicksand Medium" w:hAnsi="Quicksand Medium" w:cs="Poppins"/>
          <w:b/>
          <w:bCs/>
          <w:color w:val="E10077"/>
          <w:sz w:val="32"/>
          <w:szCs w:val="32"/>
        </w:rPr>
      </w:pPr>
      <w:r w:rsidRPr="0012352D">
        <w:rPr>
          <w:rFonts w:ascii="Quicksand Medium" w:hAnsi="Quicksand Medium" w:cs="Poppins"/>
          <w:b/>
          <w:bCs/>
          <w:color w:val="E10077"/>
          <w:sz w:val="32"/>
          <w:szCs w:val="32"/>
        </w:rPr>
        <w:t xml:space="preserve">Recommendations for similar </w:t>
      </w:r>
      <w:r>
        <w:rPr>
          <w:rFonts w:ascii="Quicksand Medium" w:hAnsi="Quicksand Medium" w:cs="Poppins"/>
          <w:b/>
          <w:bCs/>
          <w:color w:val="E10077"/>
          <w:sz w:val="32"/>
          <w:szCs w:val="32"/>
        </w:rPr>
        <w:t>CoPs</w:t>
      </w:r>
    </w:p>
    <w:p w14:paraId="31A9A260" w14:textId="77777777" w:rsidR="00130453" w:rsidRPr="009A77F0" w:rsidRDefault="00130453" w:rsidP="00130453">
      <w:pPr>
        <w:pStyle w:val="ListParagraph"/>
        <w:numPr>
          <w:ilvl w:val="0"/>
          <w:numId w:val="13"/>
        </w:numPr>
        <w:rPr>
          <w:rFonts w:ascii="Poppins" w:hAnsi="Poppins" w:cs="Poppins"/>
        </w:rPr>
      </w:pPr>
      <w:r w:rsidRPr="009A77F0">
        <w:rPr>
          <w:rFonts w:ascii="Poppins" w:hAnsi="Poppins" w:cs="Poppins"/>
        </w:rPr>
        <w:t xml:space="preserve">Have </w:t>
      </w:r>
      <w:r>
        <w:rPr>
          <w:rFonts w:ascii="Poppins" w:hAnsi="Poppins" w:cs="Poppins"/>
        </w:rPr>
        <w:t xml:space="preserve">a </w:t>
      </w:r>
      <w:r w:rsidRPr="009A77F0">
        <w:rPr>
          <w:rFonts w:ascii="Poppins" w:hAnsi="Poppins" w:cs="Poppins"/>
        </w:rPr>
        <w:t>clear purpose and intentional invitation to people with a similar interest</w:t>
      </w:r>
      <w:r>
        <w:rPr>
          <w:rFonts w:ascii="Poppins" w:hAnsi="Poppins" w:cs="Poppins"/>
        </w:rPr>
        <w:t>.</w:t>
      </w:r>
    </w:p>
    <w:p w14:paraId="53C7136B" w14:textId="77777777" w:rsidR="00130453" w:rsidRPr="009A77F0" w:rsidRDefault="00130453" w:rsidP="00130453">
      <w:pPr>
        <w:pStyle w:val="ListParagraph"/>
        <w:numPr>
          <w:ilvl w:val="0"/>
          <w:numId w:val="13"/>
        </w:numPr>
        <w:rPr>
          <w:rFonts w:ascii="Poppins" w:hAnsi="Poppins" w:cs="Poppins"/>
        </w:rPr>
      </w:pPr>
      <w:r>
        <w:rPr>
          <w:rFonts w:ascii="Poppins" w:hAnsi="Poppins" w:cs="Poppins"/>
        </w:rPr>
        <w:t xml:space="preserve">Develop a </w:t>
      </w:r>
      <w:r w:rsidRPr="009A77F0">
        <w:rPr>
          <w:rFonts w:ascii="Poppins" w:hAnsi="Poppins" w:cs="Poppins"/>
        </w:rPr>
        <w:t>Terms of reference outlining objectives, roles and expectations</w:t>
      </w:r>
      <w:r>
        <w:rPr>
          <w:rFonts w:ascii="Poppins" w:hAnsi="Poppins" w:cs="Poppins"/>
        </w:rPr>
        <w:t>.</w:t>
      </w:r>
      <w:r w:rsidRPr="009A77F0">
        <w:rPr>
          <w:rFonts w:ascii="Poppins" w:hAnsi="Poppins" w:cs="Poppins"/>
        </w:rPr>
        <w:t xml:space="preserve"> </w:t>
      </w:r>
    </w:p>
    <w:p w14:paraId="1740C1D8" w14:textId="77777777" w:rsidR="00130453" w:rsidRPr="009A77F0" w:rsidRDefault="00130453" w:rsidP="00130453">
      <w:pPr>
        <w:pStyle w:val="ListParagraph"/>
        <w:numPr>
          <w:ilvl w:val="0"/>
          <w:numId w:val="13"/>
        </w:numPr>
        <w:rPr>
          <w:rFonts w:ascii="Poppins" w:hAnsi="Poppins" w:cs="Poppins"/>
        </w:rPr>
      </w:pPr>
      <w:r w:rsidRPr="009A77F0">
        <w:rPr>
          <w:rFonts w:ascii="Poppins" w:hAnsi="Poppins" w:cs="Poppins"/>
        </w:rPr>
        <w:t>Give time to let trust build</w:t>
      </w:r>
      <w:r>
        <w:rPr>
          <w:rFonts w:ascii="Poppins" w:hAnsi="Poppins" w:cs="Poppins"/>
        </w:rPr>
        <w:t xml:space="preserve"> among members of the CoP</w:t>
      </w:r>
      <w:r w:rsidRPr="009A77F0">
        <w:rPr>
          <w:rFonts w:ascii="Poppins" w:hAnsi="Poppins" w:cs="Poppins"/>
        </w:rPr>
        <w:t>.</w:t>
      </w:r>
    </w:p>
    <w:p w14:paraId="2A594A5F" w14:textId="77777777" w:rsidR="00130453" w:rsidRPr="009A77F0" w:rsidRDefault="00130453" w:rsidP="00130453">
      <w:pPr>
        <w:pStyle w:val="ListParagraph"/>
        <w:numPr>
          <w:ilvl w:val="0"/>
          <w:numId w:val="13"/>
        </w:numPr>
        <w:rPr>
          <w:rFonts w:ascii="Poppins" w:hAnsi="Poppins" w:cs="Poppins"/>
        </w:rPr>
      </w:pPr>
      <w:r w:rsidRPr="009A77F0">
        <w:rPr>
          <w:rFonts w:ascii="Poppins" w:hAnsi="Poppins" w:cs="Poppins"/>
        </w:rPr>
        <w:t>Have a small group and keep it small (under 15 members and a closed group so that trust can remain</w:t>
      </w:r>
      <w:r w:rsidRPr="00670E94">
        <w:rPr>
          <w:rFonts w:ascii="Poppins" w:hAnsi="Poppins" w:cs="Poppins"/>
        </w:rPr>
        <w:t xml:space="preserve"> </w:t>
      </w:r>
      <w:r w:rsidRPr="009A77F0">
        <w:rPr>
          <w:rFonts w:ascii="Poppins" w:hAnsi="Poppins" w:cs="Poppins"/>
        </w:rPr>
        <w:t>once established)</w:t>
      </w:r>
    </w:p>
    <w:p w14:paraId="3E86DC41" w14:textId="77777777" w:rsidR="00130453" w:rsidRPr="009A77F0" w:rsidRDefault="00130453" w:rsidP="00130453">
      <w:pPr>
        <w:pStyle w:val="ListParagraph"/>
        <w:numPr>
          <w:ilvl w:val="0"/>
          <w:numId w:val="13"/>
        </w:numPr>
        <w:rPr>
          <w:rFonts w:ascii="Poppins" w:hAnsi="Poppins" w:cs="Poppins"/>
        </w:rPr>
      </w:pPr>
      <w:r w:rsidRPr="009A77F0">
        <w:rPr>
          <w:rFonts w:ascii="Poppins" w:hAnsi="Poppins" w:cs="Poppins"/>
        </w:rPr>
        <w:t>Practice those trusting conversations that involve vulnerability and acknowledging that we don’t know everything.</w:t>
      </w:r>
    </w:p>
    <w:p w14:paraId="56BC76DD" w14:textId="0B393D4B" w:rsidR="00130453" w:rsidRPr="009A77F0" w:rsidRDefault="00130453" w:rsidP="00130453">
      <w:pPr>
        <w:pStyle w:val="ListParagraph"/>
        <w:numPr>
          <w:ilvl w:val="0"/>
          <w:numId w:val="13"/>
        </w:numPr>
        <w:rPr>
          <w:rFonts w:ascii="Poppins" w:hAnsi="Poppins" w:cs="Poppins"/>
        </w:rPr>
      </w:pPr>
      <w:r w:rsidRPr="009A77F0">
        <w:rPr>
          <w:rFonts w:ascii="Poppins" w:hAnsi="Poppins" w:cs="Poppins"/>
        </w:rPr>
        <w:lastRenderedPageBreak/>
        <w:t xml:space="preserve">Invite men in and share the </w:t>
      </w:r>
      <w:r w:rsidR="006C22F8">
        <w:rPr>
          <w:rFonts w:ascii="Poppins" w:hAnsi="Poppins" w:cs="Poppins"/>
        </w:rPr>
        <w:t>principles for allyship</w:t>
      </w:r>
      <w:r w:rsidR="00F9011A">
        <w:rPr>
          <w:rFonts w:ascii="Poppins" w:hAnsi="Poppins" w:cs="Poppins"/>
        </w:rPr>
        <w:t xml:space="preserve"> from </w:t>
      </w:r>
      <w:hyperlink r:id="rId21" w:history="1">
        <w:r w:rsidR="00F9011A" w:rsidRPr="00F51292">
          <w:rPr>
            <w:rStyle w:val="Hyperlink"/>
            <w:rFonts w:ascii="Poppins" w:hAnsi="Poppins" w:cs="Poppins"/>
          </w:rPr>
          <w:t>Working Together With Men Model 2.0</w:t>
        </w:r>
      </w:hyperlink>
      <w:r w:rsidR="00560E2F">
        <w:rPr>
          <w:rStyle w:val="FootnoteReference"/>
          <w:rFonts w:ascii="Poppins" w:hAnsi="Poppins" w:cs="Poppins"/>
        </w:rPr>
        <w:footnoteReference w:id="5"/>
      </w:r>
      <w:r w:rsidR="009F24A8">
        <w:rPr>
          <w:rStyle w:val="CommentReference"/>
        </w:rPr>
        <w:t xml:space="preserve">. </w:t>
      </w:r>
      <w:r w:rsidR="009F24A8">
        <w:rPr>
          <w:rFonts w:ascii="Poppins" w:hAnsi="Poppins" w:cs="Poppins"/>
        </w:rPr>
        <w:t>D</w:t>
      </w:r>
      <w:r w:rsidRPr="009A77F0">
        <w:rPr>
          <w:rFonts w:ascii="Poppins" w:hAnsi="Poppins" w:cs="Poppins"/>
        </w:rPr>
        <w:t>iscuss the</w:t>
      </w:r>
      <w:r w:rsidR="009F24A8">
        <w:rPr>
          <w:rFonts w:ascii="Poppins" w:hAnsi="Poppins" w:cs="Poppins"/>
        </w:rPr>
        <w:t xml:space="preserve"> principles with the acknowledgement</w:t>
      </w:r>
      <w:r w:rsidRPr="009A77F0">
        <w:rPr>
          <w:rFonts w:ascii="Poppins" w:hAnsi="Poppins" w:cs="Poppins"/>
        </w:rPr>
        <w:t xml:space="preserve"> that we are all socialised in the patriarchy so everyone might need a gentle reminder</w:t>
      </w:r>
      <w:r w:rsidR="009F24A8">
        <w:rPr>
          <w:rFonts w:ascii="Poppins" w:hAnsi="Poppins" w:cs="Poppins"/>
        </w:rPr>
        <w:t xml:space="preserve"> that we are part of these systems.</w:t>
      </w:r>
    </w:p>
    <w:p w14:paraId="77BF1F08" w14:textId="1DF7909B" w:rsidR="002448E8" w:rsidRDefault="002448E8" w:rsidP="00312D51">
      <w:pPr>
        <w:rPr>
          <w:rFonts w:ascii="Quicksand Medium" w:hAnsi="Quicksand Medium" w:cs="Poppins"/>
          <w:b/>
          <w:bCs/>
          <w:color w:val="E10077"/>
          <w:sz w:val="32"/>
          <w:szCs w:val="32"/>
        </w:rPr>
      </w:pPr>
      <w:r>
        <w:rPr>
          <w:rFonts w:ascii="Quicksand Medium" w:hAnsi="Quicksand Medium" w:cs="Poppins"/>
          <w:b/>
          <w:bCs/>
          <w:noProof/>
          <w:color w:val="E10077"/>
          <w:sz w:val="32"/>
          <w:szCs w:val="32"/>
        </w:rPr>
        <mc:AlternateContent>
          <mc:Choice Requires="wpg">
            <w:drawing>
              <wp:anchor distT="0" distB="0" distL="114300" distR="114300" simplePos="0" relativeHeight="251658241" behindDoc="0" locked="0" layoutInCell="1" allowOverlap="1" wp14:anchorId="3E73B37F" wp14:editId="77B9E500">
                <wp:simplePos x="0" y="0"/>
                <wp:positionH relativeFrom="column">
                  <wp:posOffset>0</wp:posOffset>
                </wp:positionH>
                <wp:positionV relativeFrom="paragraph">
                  <wp:posOffset>346075</wp:posOffset>
                </wp:positionV>
                <wp:extent cx="5986780" cy="3996690"/>
                <wp:effectExtent l="19050" t="19050" r="33020" b="41910"/>
                <wp:wrapSquare wrapText="bothSides"/>
                <wp:docPr id="1895871324" name="Group 1895871324"/>
                <wp:cNvGraphicFramePr/>
                <a:graphic xmlns:a="http://schemas.openxmlformats.org/drawingml/2006/main">
                  <a:graphicData uri="http://schemas.microsoft.com/office/word/2010/wordprocessingGroup">
                    <wpg:wgp>
                      <wpg:cNvGrpSpPr/>
                      <wpg:grpSpPr>
                        <a:xfrm>
                          <a:off x="0" y="0"/>
                          <a:ext cx="5986780" cy="3996690"/>
                          <a:chOff x="0" y="0"/>
                          <a:chExt cx="6092190" cy="3981450"/>
                        </a:xfrm>
                      </wpg:grpSpPr>
                      <wps:wsp>
                        <wps:cNvPr id="1959741792" name="Speech Bubble: Rectangle with Corners Rounded 2"/>
                        <wps:cNvSpPr/>
                        <wps:spPr>
                          <a:xfrm>
                            <a:off x="0" y="0"/>
                            <a:ext cx="6092190" cy="3981450"/>
                          </a:xfrm>
                          <a:prstGeom prst="roundRect">
                            <a:avLst/>
                          </a:prstGeom>
                          <a:noFill/>
                          <a:ln w="57150">
                            <a:solidFill>
                              <a:srgbClr val="E10077"/>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E991D6" w14:textId="77777777" w:rsidR="002448E8" w:rsidRDefault="002448E8" w:rsidP="002448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170253" name="Text Box 3"/>
                        <wps:cNvSpPr txBox="1"/>
                        <wps:spPr>
                          <a:xfrm>
                            <a:off x="247650" y="232410"/>
                            <a:ext cx="5593080" cy="3581400"/>
                          </a:xfrm>
                          <a:prstGeom prst="rect">
                            <a:avLst/>
                          </a:prstGeom>
                          <a:solidFill>
                            <a:schemeClr val="lt1"/>
                          </a:solidFill>
                          <a:ln w="6350">
                            <a:noFill/>
                          </a:ln>
                        </wps:spPr>
                        <wps:txbx>
                          <w:txbxContent>
                            <w:p w14:paraId="648C9FC6" w14:textId="77777777" w:rsidR="002448E8" w:rsidRPr="0012352D" w:rsidRDefault="002448E8" w:rsidP="002448E8">
                              <w:pPr>
                                <w:rPr>
                                  <w:rFonts w:ascii="Quicksand Medium" w:hAnsi="Quicksand Medium" w:cs="Poppins"/>
                                  <w:b/>
                                  <w:bCs/>
                                  <w:color w:val="E10077"/>
                                  <w:sz w:val="32"/>
                                  <w:szCs w:val="32"/>
                                </w:rPr>
                              </w:pPr>
                              <w:r w:rsidRPr="0012352D">
                                <w:rPr>
                                  <w:rFonts w:ascii="Quicksand Medium" w:hAnsi="Quicksand Medium" w:cs="Poppins"/>
                                  <w:b/>
                                  <w:bCs/>
                                  <w:color w:val="E10077"/>
                                  <w:sz w:val="32"/>
                                  <w:szCs w:val="32"/>
                                </w:rPr>
                                <w:t xml:space="preserve">What </w:t>
                              </w:r>
                              <w:r>
                                <w:rPr>
                                  <w:rFonts w:ascii="Quicksand Medium" w:hAnsi="Quicksand Medium" w:cs="Poppins"/>
                                  <w:b/>
                                  <w:bCs/>
                                  <w:color w:val="E10077"/>
                                  <w:sz w:val="32"/>
                                  <w:szCs w:val="32"/>
                                </w:rPr>
                                <w:t>H</w:t>
                              </w:r>
                              <w:r w:rsidRPr="0012352D">
                                <w:rPr>
                                  <w:rFonts w:ascii="Quicksand Medium" w:hAnsi="Quicksand Medium" w:cs="Poppins"/>
                                  <w:b/>
                                  <w:bCs/>
                                  <w:color w:val="E10077"/>
                                  <w:sz w:val="32"/>
                                  <w:szCs w:val="32"/>
                                </w:rPr>
                                <w:t xml:space="preserve">ave </w:t>
                              </w:r>
                              <w:r>
                                <w:rPr>
                                  <w:rFonts w:ascii="Quicksand Medium" w:hAnsi="Quicksand Medium" w:cs="Poppins"/>
                                  <w:b/>
                                  <w:bCs/>
                                  <w:color w:val="E10077"/>
                                  <w:sz w:val="32"/>
                                  <w:szCs w:val="32"/>
                                </w:rPr>
                                <w:t>P</w:t>
                              </w:r>
                              <w:r w:rsidRPr="0012352D">
                                <w:rPr>
                                  <w:rFonts w:ascii="Quicksand Medium" w:hAnsi="Quicksand Medium" w:cs="Poppins"/>
                                  <w:b/>
                                  <w:bCs/>
                                  <w:color w:val="E10077"/>
                                  <w:sz w:val="32"/>
                                  <w:szCs w:val="32"/>
                                </w:rPr>
                                <w:t xml:space="preserve">articipants </w:t>
                              </w:r>
                              <w:r>
                                <w:rPr>
                                  <w:rFonts w:ascii="Quicksand Medium" w:hAnsi="Quicksand Medium" w:cs="Poppins"/>
                                  <w:b/>
                                  <w:bCs/>
                                  <w:color w:val="E10077"/>
                                  <w:sz w:val="32"/>
                                  <w:szCs w:val="32"/>
                                </w:rPr>
                                <w:t>F</w:t>
                              </w:r>
                              <w:r w:rsidRPr="0012352D">
                                <w:rPr>
                                  <w:rFonts w:ascii="Quicksand Medium" w:hAnsi="Quicksand Medium" w:cs="Poppins"/>
                                  <w:b/>
                                  <w:bCs/>
                                  <w:color w:val="E10077"/>
                                  <w:sz w:val="32"/>
                                  <w:szCs w:val="32"/>
                                </w:rPr>
                                <w:t xml:space="preserve">ound </w:t>
                              </w:r>
                              <w:r>
                                <w:rPr>
                                  <w:rFonts w:ascii="Quicksand Medium" w:hAnsi="Quicksand Medium" w:cs="Poppins"/>
                                  <w:b/>
                                  <w:bCs/>
                                  <w:color w:val="E10077"/>
                                  <w:sz w:val="32"/>
                                  <w:szCs w:val="32"/>
                                </w:rPr>
                                <w:t>M</w:t>
                              </w:r>
                              <w:r w:rsidRPr="0012352D">
                                <w:rPr>
                                  <w:rFonts w:ascii="Quicksand Medium" w:hAnsi="Quicksand Medium" w:cs="Poppins"/>
                                  <w:b/>
                                  <w:bCs/>
                                  <w:color w:val="E10077"/>
                                  <w:sz w:val="32"/>
                                  <w:szCs w:val="32"/>
                                </w:rPr>
                                <w:t xml:space="preserve">ost </w:t>
                              </w:r>
                              <w:r>
                                <w:rPr>
                                  <w:rFonts w:ascii="Quicksand Medium" w:hAnsi="Quicksand Medium" w:cs="Poppins"/>
                                  <w:b/>
                                  <w:bCs/>
                                  <w:color w:val="E10077"/>
                                  <w:sz w:val="32"/>
                                  <w:szCs w:val="32"/>
                                </w:rPr>
                                <w:t>U</w:t>
                              </w:r>
                              <w:r w:rsidRPr="0012352D">
                                <w:rPr>
                                  <w:rFonts w:ascii="Quicksand Medium" w:hAnsi="Quicksand Medium" w:cs="Poppins"/>
                                  <w:b/>
                                  <w:bCs/>
                                  <w:color w:val="E10077"/>
                                  <w:sz w:val="32"/>
                                  <w:szCs w:val="32"/>
                                </w:rPr>
                                <w:t>seful with the CoP?</w:t>
                              </w:r>
                            </w:p>
                            <w:p w14:paraId="01DA5164"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 xml:space="preserve">Having sophisticated and nuanced conversations about practice, </w:t>
                              </w:r>
                              <w:r>
                                <w:rPr>
                                  <w:rFonts w:ascii="Quicksand Medium" w:hAnsi="Quicksand Medium" w:cs="Poppins"/>
                                  <w:i/>
                                  <w:iCs/>
                                </w:rPr>
                                <w:t>[especially]</w:t>
                              </w:r>
                              <w:r w:rsidRPr="0075046C">
                                <w:rPr>
                                  <w:rFonts w:ascii="Quicksand Medium" w:hAnsi="Quicksand Medium" w:cs="Poppins"/>
                                  <w:i/>
                                  <w:iCs/>
                                </w:rPr>
                                <w:t xml:space="preserve"> working with men/patriarchy/privilege etc.</w:t>
                              </w:r>
                              <w:r>
                                <w:rPr>
                                  <w:rFonts w:ascii="Quicksand Medium" w:hAnsi="Quicksand Medium" w:cs="Poppins"/>
                                  <w:i/>
                                  <w:iCs/>
                                </w:rPr>
                                <w:t>’</w:t>
                              </w:r>
                            </w:p>
                            <w:p w14:paraId="2F71105E"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Interacting with others who have an understanding of the bigger picture of why we are working on gender equality (i.e., prevention of gender-based violence) who can share the wins and frustrations.</w:t>
                              </w:r>
                              <w:r>
                                <w:rPr>
                                  <w:rFonts w:ascii="Quicksand Medium" w:hAnsi="Quicksand Medium" w:cs="Poppins"/>
                                  <w:i/>
                                  <w:iCs/>
                                </w:rPr>
                                <w:t>’</w:t>
                              </w:r>
                            </w:p>
                            <w:p w14:paraId="1F8DB1FB"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Hearing from others about their experience working in this space. Sharing challenges within a knowledge base that understands the work and receiving ideas and support. Knowledge exchange. Exploration of ideas, theories, approaches.</w:t>
                              </w:r>
                              <w:r>
                                <w:rPr>
                                  <w:rFonts w:ascii="Quicksand Medium" w:hAnsi="Quicksand Medium" w:cs="Poppins"/>
                                  <w:i/>
                                  <w:iCs/>
                                </w:rPr>
                                <w:t>’</w:t>
                              </w:r>
                            </w:p>
                            <w:p w14:paraId="19F1ADC6"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Hearing what others are doing in the healthier masculinities space.</w:t>
                              </w:r>
                              <w:r>
                                <w:rPr>
                                  <w:rFonts w:ascii="Quicksand Medium" w:hAnsi="Quicksand Medium" w:cs="Poppins"/>
                                  <w:i/>
                                  <w:iCs/>
                                </w:rPr>
                                <w:t>’</w:t>
                              </w:r>
                            </w:p>
                            <w:p w14:paraId="67A43242" w14:textId="77777777" w:rsidR="002448E8" w:rsidRDefault="002448E8" w:rsidP="002448E8">
                              <w:r>
                                <w:rPr>
                                  <w:rFonts w:ascii="Quicksand Medium" w:hAnsi="Quicksand Medium" w:cs="Poppins"/>
                                  <w:i/>
                                  <w:iCs/>
                                </w:rPr>
                                <w:t>‘</w:t>
                              </w:r>
                              <w:r w:rsidRPr="0075046C">
                                <w:rPr>
                                  <w:rFonts w:ascii="Quicksand Medium" w:hAnsi="Quicksand Medium" w:cs="Poppins"/>
                                  <w:i/>
                                  <w:iCs/>
                                </w:rPr>
                                <w:t>This COP provides a space for people who have a commitment to make much needed change by working together towards a common vision, which is for men to stop using violence against women, children and each other</w:t>
                              </w:r>
                              <w:r>
                                <w:rPr>
                                  <w:rFonts w:ascii="Quicksand Medium" w:hAnsi="Quicksand Medium" w:cs="Poppins"/>
                                  <w:i/>
                                  <w:iCs/>
                                </w:rPr>
                                <w:t>.’</w:t>
                              </w:r>
                              <w:r w:rsidRPr="0075046C">
                                <w:rPr>
                                  <w:rFonts w:ascii="Quicksand Medium" w:hAnsi="Quicksand Medium" w:cs="Poppins"/>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73B37F" id="Group 1895871324" o:spid="_x0000_s1026" style="position:absolute;margin-left:0;margin-top:27.25pt;width:471.4pt;height:314.7pt;z-index:251658241;mso-width-relative:margin;mso-height-relative:margin" coordsize="60921,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">
                <v:roundrect id="Speech Bubble: Rectangle with Corners Rounded 2" o:spid="_x0000_s1027" style="position:absolute;width:60921;height:398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" filled="f" strokecolor="#e10077" strokeweight="4.5pt">
                  <v:stroke joinstyle="miter"/>
                  <v:textbox>
                    <w:txbxContent>
                      <w:p w14:paraId="5DE991D6" w14:textId="77777777" w:rsidR="002448E8" w:rsidRDefault="002448E8" w:rsidP="002448E8">
                        <w:pPr>
                          <w:jc w:val="center"/>
                        </w:pPr>
                      </w:p>
                    </w:txbxContent>
                  </v:textbox>
                </v:roundrect>
                <v:shapetype id="_x0000_t202" coordsize="21600,21600" o:spt="202" path="m,l,21600r21600,l21600,xe">
                  <v:stroke joinstyle="miter"/>
                  <v:path gradientshapeok="t" o:connecttype="rect"/>
                </v:shapetype>
                <v:shape id="Text Box 3" o:spid="_x0000_s1028" type="#_x0000_t202" style="position:absolute;left:2476;top:2324;width:55931;height:3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" fillcolor="white [3201]" stroked="f" strokeweight=".5pt">
                  <v:textbox>
                    <w:txbxContent>
                      <w:p w14:paraId="648C9FC6" w14:textId="77777777" w:rsidR="002448E8" w:rsidRPr="0012352D" w:rsidRDefault="002448E8" w:rsidP="002448E8">
                        <w:pPr>
                          <w:rPr>
                            <w:rFonts w:ascii="Quicksand Medium" w:hAnsi="Quicksand Medium" w:cs="Poppins"/>
                            <w:b/>
                            <w:bCs/>
                            <w:color w:val="E10077"/>
                            <w:sz w:val="32"/>
                            <w:szCs w:val="32"/>
                          </w:rPr>
                        </w:pPr>
                        <w:r w:rsidRPr="0012352D">
                          <w:rPr>
                            <w:rFonts w:ascii="Quicksand Medium" w:hAnsi="Quicksand Medium" w:cs="Poppins"/>
                            <w:b/>
                            <w:bCs/>
                            <w:color w:val="E10077"/>
                            <w:sz w:val="32"/>
                            <w:szCs w:val="32"/>
                          </w:rPr>
                          <w:t xml:space="preserve">What </w:t>
                        </w:r>
                        <w:r>
                          <w:rPr>
                            <w:rStyle w:val="CommentReference"/>
                          </w:rPr>
                          <w:annotationRef/>
                        </w:r>
                        <w:r>
                          <w:rPr>
                            <w:rFonts w:ascii="Quicksand Medium" w:hAnsi="Quicksand Medium" w:cs="Poppins"/>
                            <w:b/>
                            <w:bCs/>
                            <w:color w:val="E10077"/>
                            <w:sz w:val="32"/>
                            <w:szCs w:val="32"/>
                          </w:rPr>
                          <w:t>H</w:t>
                        </w:r>
                        <w:r w:rsidRPr="0012352D">
                          <w:rPr>
                            <w:rFonts w:ascii="Quicksand Medium" w:hAnsi="Quicksand Medium" w:cs="Poppins"/>
                            <w:b/>
                            <w:bCs/>
                            <w:color w:val="E10077"/>
                            <w:sz w:val="32"/>
                            <w:szCs w:val="32"/>
                          </w:rPr>
                          <w:t xml:space="preserve">ave </w:t>
                        </w:r>
                        <w:r>
                          <w:rPr>
                            <w:rFonts w:ascii="Quicksand Medium" w:hAnsi="Quicksand Medium" w:cs="Poppins"/>
                            <w:b/>
                            <w:bCs/>
                            <w:color w:val="E10077"/>
                            <w:sz w:val="32"/>
                            <w:szCs w:val="32"/>
                          </w:rPr>
                          <w:t>P</w:t>
                        </w:r>
                        <w:r w:rsidRPr="0012352D">
                          <w:rPr>
                            <w:rFonts w:ascii="Quicksand Medium" w:hAnsi="Quicksand Medium" w:cs="Poppins"/>
                            <w:b/>
                            <w:bCs/>
                            <w:color w:val="E10077"/>
                            <w:sz w:val="32"/>
                            <w:szCs w:val="32"/>
                          </w:rPr>
                          <w:t xml:space="preserve">articipants </w:t>
                        </w:r>
                        <w:r>
                          <w:rPr>
                            <w:rFonts w:ascii="Quicksand Medium" w:hAnsi="Quicksand Medium" w:cs="Poppins"/>
                            <w:b/>
                            <w:bCs/>
                            <w:color w:val="E10077"/>
                            <w:sz w:val="32"/>
                            <w:szCs w:val="32"/>
                          </w:rPr>
                          <w:t>F</w:t>
                        </w:r>
                        <w:r w:rsidRPr="0012352D">
                          <w:rPr>
                            <w:rFonts w:ascii="Quicksand Medium" w:hAnsi="Quicksand Medium" w:cs="Poppins"/>
                            <w:b/>
                            <w:bCs/>
                            <w:color w:val="E10077"/>
                            <w:sz w:val="32"/>
                            <w:szCs w:val="32"/>
                          </w:rPr>
                          <w:t xml:space="preserve">ound </w:t>
                        </w:r>
                        <w:r>
                          <w:rPr>
                            <w:rFonts w:ascii="Quicksand Medium" w:hAnsi="Quicksand Medium" w:cs="Poppins"/>
                            <w:b/>
                            <w:bCs/>
                            <w:color w:val="E10077"/>
                            <w:sz w:val="32"/>
                            <w:szCs w:val="32"/>
                          </w:rPr>
                          <w:t>M</w:t>
                        </w:r>
                        <w:r w:rsidRPr="0012352D">
                          <w:rPr>
                            <w:rFonts w:ascii="Quicksand Medium" w:hAnsi="Quicksand Medium" w:cs="Poppins"/>
                            <w:b/>
                            <w:bCs/>
                            <w:color w:val="E10077"/>
                            <w:sz w:val="32"/>
                            <w:szCs w:val="32"/>
                          </w:rPr>
                          <w:t xml:space="preserve">ost </w:t>
                        </w:r>
                        <w:r>
                          <w:rPr>
                            <w:rFonts w:ascii="Quicksand Medium" w:hAnsi="Quicksand Medium" w:cs="Poppins"/>
                            <w:b/>
                            <w:bCs/>
                            <w:color w:val="E10077"/>
                            <w:sz w:val="32"/>
                            <w:szCs w:val="32"/>
                          </w:rPr>
                          <w:t>U</w:t>
                        </w:r>
                        <w:r w:rsidRPr="0012352D">
                          <w:rPr>
                            <w:rFonts w:ascii="Quicksand Medium" w:hAnsi="Quicksand Medium" w:cs="Poppins"/>
                            <w:b/>
                            <w:bCs/>
                            <w:color w:val="E10077"/>
                            <w:sz w:val="32"/>
                            <w:szCs w:val="32"/>
                          </w:rPr>
                          <w:t>seful with the CoP?</w:t>
                        </w:r>
                      </w:p>
                      <w:p w14:paraId="01DA5164"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 xml:space="preserve">Having sophisticated and nuanced conversations about practice, </w:t>
                        </w:r>
                        <w:r>
                          <w:rPr>
                            <w:rFonts w:ascii="Quicksand Medium" w:hAnsi="Quicksand Medium" w:cs="Poppins"/>
                            <w:i/>
                            <w:iCs/>
                          </w:rPr>
                          <w:t>[especially]</w:t>
                        </w:r>
                        <w:r w:rsidRPr="0075046C">
                          <w:rPr>
                            <w:rFonts w:ascii="Quicksand Medium" w:hAnsi="Quicksand Medium" w:cs="Poppins"/>
                            <w:i/>
                            <w:iCs/>
                          </w:rPr>
                          <w:t xml:space="preserve"> working with men/patriarchy/privilege etc.</w:t>
                        </w:r>
                        <w:r>
                          <w:rPr>
                            <w:rFonts w:ascii="Quicksand Medium" w:hAnsi="Quicksand Medium" w:cs="Poppins"/>
                            <w:i/>
                            <w:iCs/>
                          </w:rPr>
                          <w:t>’</w:t>
                        </w:r>
                      </w:p>
                      <w:p w14:paraId="2F71105E"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Interacting with others who have an understanding of the bigger picture of why we are working on gender equality (i.e., prevention of gender-based violence) who can share the wins and frustrations.</w:t>
                        </w:r>
                        <w:r>
                          <w:rPr>
                            <w:rFonts w:ascii="Quicksand Medium" w:hAnsi="Quicksand Medium" w:cs="Poppins"/>
                            <w:i/>
                            <w:iCs/>
                          </w:rPr>
                          <w:t>’</w:t>
                        </w:r>
                      </w:p>
                      <w:p w14:paraId="1F8DB1FB"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Hearing from others about their experience working in this space. Sharing challenges within a knowledge base that understands the work and receiving ideas and support. Knowledge exchange. Exploration of ideas, theories, approaches.</w:t>
                        </w:r>
                        <w:r>
                          <w:rPr>
                            <w:rFonts w:ascii="Quicksand Medium" w:hAnsi="Quicksand Medium" w:cs="Poppins"/>
                            <w:i/>
                            <w:iCs/>
                          </w:rPr>
                          <w:t>’</w:t>
                        </w:r>
                      </w:p>
                      <w:p w14:paraId="19F1ADC6" w14:textId="77777777" w:rsidR="002448E8" w:rsidRPr="0075046C" w:rsidRDefault="002448E8" w:rsidP="002448E8">
                        <w:pPr>
                          <w:rPr>
                            <w:rFonts w:ascii="Quicksand Medium" w:hAnsi="Quicksand Medium" w:cs="Poppins"/>
                            <w:i/>
                            <w:iCs/>
                          </w:rPr>
                        </w:pPr>
                        <w:r>
                          <w:rPr>
                            <w:rFonts w:ascii="Quicksand Medium" w:hAnsi="Quicksand Medium" w:cs="Poppins"/>
                            <w:i/>
                            <w:iCs/>
                          </w:rPr>
                          <w:t>‘</w:t>
                        </w:r>
                        <w:r w:rsidRPr="0075046C">
                          <w:rPr>
                            <w:rFonts w:ascii="Quicksand Medium" w:hAnsi="Quicksand Medium" w:cs="Poppins"/>
                            <w:i/>
                            <w:iCs/>
                          </w:rPr>
                          <w:t>Hearing what others are doing in the healthier masculinities space.</w:t>
                        </w:r>
                        <w:r>
                          <w:rPr>
                            <w:rFonts w:ascii="Quicksand Medium" w:hAnsi="Quicksand Medium" w:cs="Poppins"/>
                            <w:i/>
                            <w:iCs/>
                          </w:rPr>
                          <w:t>’</w:t>
                        </w:r>
                      </w:p>
                      <w:p w14:paraId="67A43242" w14:textId="77777777" w:rsidR="002448E8" w:rsidRDefault="002448E8" w:rsidP="002448E8">
                        <w:r>
                          <w:rPr>
                            <w:rFonts w:ascii="Quicksand Medium" w:hAnsi="Quicksand Medium" w:cs="Poppins"/>
                            <w:i/>
                            <w:iCs/>
                          </w:rPr>
                          <w:t>‘</w:t>
                        </w:r>
                        <w:r w:rsidRPr="0075046C">
                          <w:rPr>
                            <w:rFonts w:ascii="Quicksand Medium" w:hAnsi="Quicksand Medium" w:cs="Poppins"/>
                            <w:i/>
                            <w:iCs/>
                          </w:rPr>
                          <w:t>This COP provides a space for people who have a commitment to make much needed change by working together towards a common vision, which is for men to stop using violence against women, children and each other</w:t>
                        </w:r>
                        <w:r>
                          <w:rPr>
                            <w:rFonts w:ascii="Quicksand Medium" w:hAnsi="Quicksand Medium" w:cs="Poppins"/>
                            <w:i/>
                            <w:iCs/>
                          </w:rPr>
                          <w:t>.’</w:t>
                        </w:r>
                        <w:r w:rsidRPr="0075046C">
                          <w:rPr>
                            <w:rFonts w:ascii="Quicksand Medium" w:hAnsi="Quicksand Medium" w:cs="Poppins"/>
                            <w:i/>
                            <w:iCs/>
                          </w:rPr>
                          <w:t xml:space="preserve"> </w:t>
                        </w:r>
                      </w:p>
                    </w:txbxContent>
                  </v:textbox>
                </v:shape>
                <w10:wrap type="square"/>
              </v:group>
            </w:pict>
          </mc:Fallback>
        </mc:AlternateContent>
      </w:r>
    </w:p>
    <w:p w14:paraId="08E25C06" w14:textId="77777777" w:rsidR="00130453" w:rsidRDefault="00130453" w:rsidP="00910761">
      <w:pPr>
        <w:jc w:val="both"/>
        <w:rPr>
          <w:rFonts w:ascii="Quicksand Medium" w:hAnsi="Quicksand Medium" w:cs="Poppins"/>
          <w:b/>
          <w:bCs/>
          <w:color w:val="E10077"/>
          <w:sz w:val="32"/>
          <w:szCs w:val="32"/>
        </w:rPr>
      </w:pPr>
    </w:p>
    <w:p w14:paraId="69BF6933" w14:textId="3D69F7A0" w:rsidR="00A118EC" w:rsidRPr="0012352D" w:rsidRDefault="00A118EC" w:rsidP="00910761">
      <w:pPr>
        <w:jc w:val="both"/>
        <w:rPr>
          <w:rFonts w:ascii="Quicksand Medium" w:hAnsi="Quicksand Medium" w:cs="Poppins"/>
          <w:b/>
          <w:bCs/>
          <w:color w:val="E10077"/>
          <w:sz w:val="32"/>
          <w:szCs w:val="32"/>
        </w:rPr>
      </w:pPr>
      <w:r w:rsidRPr="0012352D">
        <w:rPr>
          <w:rFonts w:ascii="Quicksand Medium" w:hAnsi="Quicksand Medium" w:cs="Poppins"/>
          <w:b/>
          <w:bCs/>
          <w:color w:val="E10077"/>
          <w:sz w:val="32"/>
          <w:szCs w:val="32"/>
        </w:rPr>
        <w:t>About the C</w:t>
      </w:r>
      <w:r w:rsidR="00322910">
        <w:rPr>
          <w:rFonts w:ascii="Quicksand Medium" w:hAnsi="Quicksand Medium" w:cs="Poppins"/>
          <w:b/>
          <w:bCs/>
          <w:color w:val="E10077"/>
          <w:sz w:val="32"/>
          <w:szCs w:val="32"/>
        </w:rPr>
        <w:t>o</w:t>
      </w:r>
      <w:r w:rsidR="005972FA" w:rsidRPr="0012352D">
        <w:rPr>
          <w:rFonts w:ascii="Quicksand Medium" w:hAnsi="Quicksand Medium" w:cs="Poppins"/>
          <w:b/>
          <w:bCs/>
          <w:color w:val="E10077"/>
          <w:sz w:val="32"/>
          <w:szCs w:val="32"/>
        </w:rPr>
        <w:t>P</w:t>
      </w:r>
    </w:p>
    <w:p w14:paraId="412A8A06" w14:textId="60E97D73" w:rsidR="00A118EC" w:rsidRPr="009E159E" w:rsidRDefault="00103E55" w:rsidP="00910761">
      <w:pPr>
        <w:jc w:val="both"/>
        <w:rPr>
          <w:rFonts w:ascii="Poppins" w:hAnsi="Poppins" w:cs="Poppins"/>
        </w:rPr>
      </w:pPr>
      <w:r>
        <w:rPr>
          <w:rFonts w:ascii="Poppins" w:hAnsi="Poppins" w:cs="Poppins"/>
        </w:rPr>
        <w:t>‘</w:t>
      </w:r>
      <w:r w:rsidR="00A118EC" w:rsidRPr="009E159E">
        <w:rPr>
          <w:rFonts w:ascii="Poppins" w:hAnsi="Poppins" w:cs="Poppins"/>
        </w:rPr>
        <w:t>Engaging men and boys</w:t>
      </w:r>
      <w:r>
        <w:rPr>
          <w:rFonts w:ascii="Poppins" w:hAnsi="Poppins" w:cs="Poppins"/>
        </w:rPr>
        <w:t>’</w:t>
      </w:r>
      <w:r w:rsidR="00A118EC" w:rsidRPr="009E159E">
        <w:rPr>
          <w:rFonts w:ascii="Poppins" w:hAnsi="Poppins" w:cs="Poppins"/>
        </w:rPr>
        <w:t xml:space="preserve"> is a guiding principle of the </w:t>
      </w:r>
      <w:hyperlink r:id="rId22" w:history="1">
        <w:r w:rsidR="00A118EC" w:rsidRPr="009E159E">
          <w:rPr>
            <w:rStyle w:val="Hyperlink"/>
            <w:rFonts w:ascii="Poppins" w:hAnsi="Poppins" w:cs="Poppins"/>
          </w:rPr>
          <w:t>Building a Respectful Community (BRC) Strategy 2022 - 2026</w:t>
        </w:r>
      </w:hyperlink>
      <w:r w:rsidR="00A118EC" w:rsidRPr="009E159E">
        <w:rPr>
          <w:rFonts w:ascii="Poppins" w:hAnsi="Poppins" w:cs="Poppins"/>
        </w:rPr>
        <w:t xml:space="preserve"> and identified by BRC partners as a priority area for collective action in the (BRC Action Plan  (2022 – 2024). </w:t>
      </w:r>
    </w:p>
    <w:p w14:paraId="4203836A" w14:textId="1A669A8D" w:rsidR="00910761" w:rsidRPr="009E159E" w:rsidRDefault="00910761" w:rsidP="00910761">
      <w:pPr>
        <w:jc w:val="both"/>
        <w:rPr>
          <w:rFonts w:ascii="Poppins" w:hAnsi="Poppins" w:cs="Poppins"/>
        </w:rPr>
      </w:pPr>
      <w:r w:rsidRPr="009E159E">
        <w:rPr>
          <w:rFonts w:ascii="Poppins" w:hAnsi="Poppins" w:cs="Poppins"/>
        </w:rPr>
        <w:t xml:space="preserve">The </w:t>
      </w:r>
      <w:r w:rsidR="00103E55">
        <w:rPr>
          <w:rFonts w:ascii="Poppins" w:hAnsi="Poppins" w:cs="Poppins"/>
        </w:rPr>
        <w:t>‘</w:t>
      </w:r>
      <w:r w:rsidRPr="004060D8">
        <w:rPr>
          <w:rFonts w:ascii="Poppins" w:hAnsi="Poppins" w:cs="Poppins"/>
        </w:rPr>
        <w:t>Engaging Men in Preventing Gender-Based Violence Community of Practice</w:t>
      </w:r>
      <w:r w:rsidR="005037A6">
        <w:rPr>
          <w:rFonts w:ascii="Poppins" w:hAnsi="Poppins" w:cs="Poppins"/>
        </w:rPr>
        <w:t>’</w:t>
      </w:r>
      <w:r w:rsidRPr="004060D8">
        <w:rPr>
          <w:rFonts w:ascii="Poppins" w:hAnsi="Poppins" w:cs="Poppins"/>
        </w:rPr>
        <w:t xml:space="preserve"> (CoP</w:t>
      </w:r>
      <w:r w:rsidRPr="00103E55">
        <w:rPr>
          <w:rFonts w:ascii="Poppins" w:hAnsi="Poppins" w:cs="Poppins"/>
        </w:rPr>
        <w:t>)</w:t>
      </w:r>
      <w:r w:rsidRPr="009E159E">
        <w:rPr>
          <w:rFonts w:ascii="Poppins" w:hAnsi="Poppins" w:cs="Poppins"/>
        </w:rPr>
        <w:t xml:space="preserve"> is chaired by Women’s Health </w:t>
      </w:r>
      <w:proofErr w:type="gramStart"/>
      <w:r w:rsidR="005037A6">
        <w:rPr>
          <w:rFonts w:ascii="Poppins" w:hAnsi="Poppins" w:cs="Poppins"/>
        </w:rPr>
        <w:t>I</w:t>
      </w:r>
      <w:r w:rsidRPr="009E159E">
        <w:rPr>
          <w:rFonts w:ascii="Poppins" w:hAnsi="Poppins" w:cs="Poppins"/>
        </w:rPr>
        <w:t>n</w:t>
      </w:r>
      <w:proofErr w:type="gramEnd"/>
      <w:r w:rsidRPr="009E159E">
        <w:rPr>
          <w:rFonts w:ascii="Poppins" w:hAnsi="Poppins" w:cs="Poppins"/>
        </w:rPr>
        <w:t xml:space="preserve"> the North (WHIN) and the City of Whittlesea and meets every </w:t>
      </w:r>
      <w:r w:rsidR="005037A6">
        <w:rPr>
          <w:rFonts w:ascii="Poppins" w:hAnsi="Poppins" w:cs="Poppins"/>
        </w:rPr>
        <w:t>six to eight</w:t>
      </w:r>
      <w:r w:rsidRPr="009E159E">
        <w:rPr>
          <w:rFonts w:ascii="Poppins" w:hAnsi="Poppins" w:cs="Poppins"/>
        </w:rPr>
        <w:t xml:space="preserve"> weeks </w:t>
      </w:r>
      <w:r w:rsidR="005037A6">
        <w:rPr>
          <w:rFonts w:ascii="Poppins" w:hAnsi="Poppins" w:cs="Poppins"/>
        </w:rPr>
        <w:t>in</w:t>
      </w:r>
      <w:r w:rsidR="005037A6" w:rsidRPr="009E159E">
        <w:rPr>
          <w:rFonts w:ascii="Poppins" w:hAnsi="Poppins" w:cs="Poppins"/>
        </w:rPr>
        <w:t xml:space="preserve"> </w:t>
      </w:r>
      <w:r w:rsidRPr="009E159E">
        <w:rPr>
          <w:rFonts w:ascii="Poppins" w:hAnsi="Poppins" w:cs="Poppins"/>
        </w:rPr>
        <w:t xml:space="preserve">a hybrid </w:t>
      </w:r>
      <w:r w:rsidR="005037A6">
        <w:rPr>
          <w:rFonts w:ascii="Poppins" w:hAnsi="Poppins" w:cs="Poppins"/>
        </w:rPr>
        <w:t>format (i.e. the option to attend online or in person)</w:t>
      </w:r>
      <w:r w:rsidRPr="009E159E">
        <w:rPr>
          <w:rFonts w:ascii="Poppins" w:hAnsi="Poppins" w:cs="Poppins"/>
        </w:rPr>
        <w:t xml:space="preserve">. </w:t>
      </w:r>
      <w:r w:rsidR="00F625EF" w:rsidRPr="009E159E">
        <w:rPr>
          <w:rFonts w:ascii="Poppins" w:hAnsi="Poppins" w:cs="Poppins"/>
        </w:rPr>
        <w:t xml:space="preserve">The CoP uses basecamp as an online space to share relevant </w:t>
      </w:r>
      <w:r w:rsidR="00F625EF" w:rsidRPr="009E159E">
        <w:rPr>
          <w:rFonts w:ascii="Poppins" w:hAnsi="Poppins" w:cs="Poppins"/>
        </w:rPr>
        <w:lastRenderedPageBreak/>
        <w:t xml:space="preserve">resources, events and connect with other CoP members. </w:t>
      </w:r>
      <w:r w:rsidRPr="009E159E">
        <w:rPr>
          <w:rFonts w:ascii="Poppins" w:hAnsi="Poppins" w:cs="Poppins"/>
        </w:rPr>
        <w:t>The objectives of the CoP outlined in the Terms of Reference are:</w:t>
      </w:r>
    </w:p>
    <w:p w14:paraId="60AF1D3A" w14:textId="703F90B7" w:rsidR="00910761" w:rsidRPr="009E159E" w:rsidRDefault="00910761" w:rsidP="00910761">
      <w:pPr>
        <w:pStyle w:val="ListParagraph"/>
        <w:numPr>
          <w:ilvl w:val="0"/>
          <w:numId w:val="7"/>
        </w:numPr>
        <w:spacing w:after="0" w:line="240" w:lineRule="auto"/>
        <w:ind w:left="426" w:hanging="426"/>
        <w:jc w:val="both"/>
        <w:rPr>
          <w:rFonts w:ascii="Poppins" w:hAnsi="Poppins" w:cs="Poppins"/>
        </w:rPr>
      </w:pPr>
      <w:r w:rsidRPr="009E159E">
        <w:rPr>
          <w:rFonts w:ascii="Poppins" w:hAnsi="Poppins" w:cs="Poppins"/>
        </w:rPr>
        <w:t>Build and promote a community for connection, reflection and learning on primary prevention with focus on men and masculinities among participants</w:t>
      </w:r>
      <w:r w:rsidR="008F6B19">
        <w:rPr>
          <w:rFonts w:ascii="Poppins" w:hAnsi="Poppins" w:cs="Poppins"/>
        </w:rPr>
        <w:t>.</w:t>
      </w:r>
      <w:r w:rsidRPr="009E159E">
        <w:rPr>
          <w:rFonts w:ascii="Poppins" w:hAnsi="Poppins" w:cs="Poppins"/>
        </w:rPr>
        <w:t xml:space="preserve"> </w:t>
      </w:r>
    </w:p>
    <w:p w14:paraId="390132C8" w14:textId="1CAE332E" w:rsidR="00910761" w:rsidRPr="009E159E" w:rsidRDefault="00910761" w:rsidP="00910761">
      <w:pPr>
        <w:pStyle w:val="ListParagraph"/>
        <w:numPr>
          <w:ilvl w:val="0"/>
          <w:numId w:val="7"/>
        </w:numPr>
        <w:spacing w:after="0" w:line="240" w:lineRule="auto"/>
        <w:ind w:left="426" w:hanging="426"/>
        <w:jc w:val="both"/>
        <w:rPr>
          <w:rFonts w:ascii="Poppins" w:hAnsi="Poppins" w:cs="Poppins"/>
        </w:rPr>
      </w:pPr>
      <w:r w:rsidRPr="009E159E">
        <w:rPr>
          <w:rFonts w:ascii="Poppins" w:hAnsi="Poppins" w:cs="Poppins"/>
        </w:rPr>
        <w:t xml:space="preserve">Serve as a platform to share information and updates on new or existing publications, policy, programs, training, funding opportunities and </w:t>
      </w:r>
      <w:r w:rsidR="004E6B5E" w:rsidRPr="009E159E">
        <w:rPr>
          <w:rFonts w:ascii="Poppins" w:hAnsi="Poppins" w:cs="Poppins"/>
        </w:rPr>
        <w:t>events.</w:t>
      </w:r>
    </w:p>
    <w:p w14:paraId="7E05EE08" w14:textId="60DD911A" w:rsidR="00910761" w:rsidRPr="009E159E" w:rsidRDefault="00910761" w:rsidP="00910761">
      <w:pPr>
        <w:pStyle w:val="ListParagraph"/>
        <w:numPr>
          <w:ilvl w:val="0"/>
          <w:numId w:val="7"/>
        </w:numPr>
        <w:spacing w:after="0" w:line="240" w:lineRule="auto"/>
        <w:ind w:left="426" w:hanging="426"/>
        <w:jc w:val="both"/>
        <w:rPr>
          <w:rFonts w:ascii="Poppins" w:hAnsi="Poppins" w:cs="Poppins"/>
        </w:rPr>
      </w:pPr>
      <w:r w:rsidRPr="009E159E">
        <w:rPr>
          <w:rFonts w:ascii="Poppins" w:hAnsi="Poppins" w:cs="Poppins"/>
        </w:rPr>
        <w:t xml:space="preserve">Serve as a network to collaborate, develop or test new ideas, models and approaches in primary prevention with focus on addressing masculinities and engaging men and boys, as well as dealing with backlash and </w:t>
      </w:r>
      <w:r w:rsidR="004E6B5E" w:rsidRPr="009E159E">
        <w:rPr>
          <w:rFonts w:ascii="Poppins" w:hAnsi="Poppins" w:cs="Poppins"/>
        </w:rPr>
        <w:t>resistance.</w:t>
      </w:r>
      <w:r w:rsidRPr="009E159E">
        <w:rPr>
          <w:rFonts w:ascii="Poppins" w:hAnsi="Poppins" w:cs="Poppins"/>
        </w:rPr>
        <w:t xml:space="preserve"> </w:t>
      </w:r>
    </w:p>
    <w:p w14:paraId="7586DA34" w14:textId="0E36A459" w:rsidR="00910761" w:rsidRDefault="00910761" w:rsidP="00F0230D">
      <w:pPr>
        <w:spacing w:after="0" w:line="240" w:lineRule="auto"/>
        <w:jc w:val="both"/>
        <w:rPr>
          <w:rFonts w:cstheme="minorHAnsi"/>
        </w:rPr>
      </w:pPr>
    </w:p>
    <w:p w14:paraId="3044B998" w14:textId="77777777" w:rsidR="00F0230D" w:rsidRPr="009E159E" w:rsidRDefault="00F0230D" w:rsidP="00F0230D">
      <w:pPr>
        <w:spacing w:after="0" w:line="240" w:lineRule="auto"/>
        <w:jc w:val="both"/>
        <w:rPr>
          <w:rFonts w:ascii="Poppins" w:hAnsi="Poppins" w:cs="Poppins"/>
        </w:rPr>
      </w:pPr>
      <w:r w:rsidRPr="009E159E">
        <w:rPr>
          <w:rFonts w:ascii="Poppins" w:hAnsi="Poppins" w:cs="Poppins"/>
        </w:rPr>
        <w:t>Members of the CoP include representatives from:</w:t>
      </w:r>
    </w:p>
    <w:p w14:paraId="5790B709" w14:textId="7A359439" w:rsidR="00F0230D" w:rsidRPr="009E159E" w:rsidRDefault="00F0230D" w:rsidP="00F0230D">
      <w:pPr>
        <w:pStyle w:val="ListParagraph"/>
        <w:numPr>
          <w:ilvl w:val="0"/>
          <w:numId w:val="8"/>
        </w:numPr>
        <w:jc w:val="both"/>
        <w:rPr>
          <w:rFonts w:ascii="Poppins" w:hAnsi="Poppins" w:cs="Poppins"/>
        </w:rPr>
      </w:pPr>
      <w:r w:rsidRPr="009E159E">
        <w:rPr>
          <w:rFonts w:ascii="Poppins" w:hAnsi="Poppins" w:cs="Poppins"/>
        </w:rPr>
        <w:t xml:space="preserve">Women’s Health </w:t>
      </w:r>
      <w:proofErr w:type="gramStart"/>
      <w:r w:rsidR="00517EAA">
        <w:rPr>
          <w:rFonts w:ascii="Poppins" w:hAnsi="Poppins" w:cs="Poppins"/>
        </w:rPr>
        <w:t>I</w:t>
      </w:r>
      <w:r w:rsidRPr="009E159E">
        <w:rPr>
          <w:rFonts w:ascii="Poppins" w:hAnsi="Poppins" w:cs="Poppins"/>
        </w:rPr>
        <w:t>n</w:t>
      </w:r>
      <w:proofErr w:type="gramEnd"/>
      <w:r w:rsidRPr="009E159E">
        <w:rPr>
          <w:rFonts w:ascii="Poppins" w:hAnsi="Poppins" w:cs="Poppins"/>
        </w:rPr>
        <w:t xml:space="preserve"> the North</w:t>
      </w:r>
    </w:p>
    <w:p w14:paraId="2EE772EB" w14:textId="77777777" w:rsidR="00F0230D" w:rsidRDefault="00F0230D" w:rsidP="00F0230D">
      <w:pPr>
        <w:pStyle w:val="ListParagraph"/>
        <w:numPr>
          <w:ilvl w:val="0"/>
          <w:numId w:val="8"/>
        </w:numPr>
        <w:jc w:val="both"/>
        <w:rPr>
          <w:rFonts w:ascii="Poppins" w:hAnsi="Poppins" w:cs="Poppins"/>
        </w:rPr>
      </w:pPr>
      <w:r w:rsidRPr="009E159E">
        <w:rPr>
          <w:rFonts w:ascii="Poppins" w:hAnsi="Poppins" w:cs="Poppins"/>
        </w:rPr>
        <w:t>City of Whittlesea</w:t>
      </w:r>
    </w:p>
    <w:p w14:paraId="25209BE1" w14:textId="77777777" w:rsidR="00127A62" w:rsidRPr="009E159E" w:rsidRDefault="00127A62" w:rsidP="00127A62">
      <w:pPr>
        <w:pStyle w:val="ListParagraph"/>
        <w:numPr>
          <w:ilvl w:val="0"/>
          <w:numId w:val="8"/>
        </w:numPr>
        <w:jc w:val="both"/>
        <w:rPr>
          <w:rFonts w:ascii="Poppins" w:hAnsi="Poppins" w:cs="Poppins"/>
        </w:rPr>
      </w:pPr>
      <w:r w:rsidRPr="009E159E">
        <w:rPr>
          <w:rFonts w:ascii="Poppins" w:hAnsi="Poppins" w:cs="Poppins"/>
        </w:rPr>
        <w:t>Brotherhood of St Laurence</w:t>
      </w:r>
    </w:p>
    <w:p w14:paraId="297461F5" w14:textId="77777777" w:rsidR="00127A62" w:rsidRPr="009E159E" w:rsidRDefault="00127A62" w:rsidP="00127A62">
      <w:pPr>
        <w:pStyle w:val="ListParagraph"/>
        <w:numPr>
          <w:ilvl w:val="0"/>
          <w:numId w:val="8"/>
        </w:numPr>
        <w:jc w:val="both"/>
        <w:rPr>
          <w:rFonts w:ascii="Poppins" w:hAnsi="Poppins" w:cs="Poppins"/>
        </w:rPr>
      </w:pPr>
      <w:r w:rsidRPr="009E159E">
        <w:rPr>
          <w:rFonts w:ascii="Poppins" w:hAnsi="Poppins" w:cs="Poppins"/>
        </w:rPr>
        <w:t>DPV Health</w:t>
      </w:r>
    </w:p>
    <w:p w14:paraId="00306DF4" w14:textId="39714500" w:rsidR="00F0230D" w:rsidRPr="009E159E" w:rsidRDefault="00F0230D" w:rsidP="00F0230D">
      <w:pPr>
        <w:pStyle w:val="ListParagraph"/>
        <w:numPr>
          <w:ilvl w:val="0"/>
          <w:numId w:val="8"/>
        </w:numPr>
        <w:jc w:val="both"/>
        <w:rPr>
          <w:rFonts w:ascii="Poppins" w:hAnsi="Poppins" w:cs="Poppins"/>
        </w:rPr>
      </w:pPr>
      <w:r w:rsidRPr="009E159E">
        <w:rPr>
          <w:rFonts w:ascii="Poppins" w:hAnsi="Poppins" w:cs="Poppins"/>
        </w:rPr>
        <w:t>The Men’s Project</w:t>
      </w:r>
      <w:r w:rsidR="00457220">
        <w:rPr>
          <w:rFonts w:ascii="Poppins" w:hAnsi="Poppins" w:cs="Poppins"/>
        </w:rPr>
        <w:t xml:space="preserve">, </w:t>
      </w:r>
      <w:r w:rsidR="00457220" w:rsidRPr="009E159E">
        <w:rPr>
          <w:rFonts w:ascii="Poppins" w:hAnsi="Poppins" w:cs="Poppins"/>
        </w:rPr>
        <w:t>Jesuit Social Services</w:t>
      </w:r>
    </w:p>
    <w:p w14:paraId="0376F1A1" w14:textId="77777777" w:rsidR="00F0230D" w:rsidRDefault="00F0230D" w:rsidP="00F0230D">
      <w:pPr>
        <w:pStyle w:val="ListParagraph"/>
        <w:numPr>
          <w:ilvl w:val="0"/>
          <w:numId w:val="8"/>
        </w:numPr>
        <w:jc w:val="both"/>
        <w:rPr>
          <w:rFonts w:ascii="Poppins" w:hAnsi="Poppins" w:cs="Poppins"/>
        </w:rPr>
      </w:pPr>
      <w:r w:rsidRPr="009E159E">
        <w:rPr>
          <w:rFonts w:ascii="Poppins" w:hAnsi="Poppins" w:cs="Poppins"/>
        </w:rPr>
        <w:t>Melbourne Polytechnic</w:t>
      </w:r>
    </w:p>
    <w:p w14:paraId="642BBE64" w14:textId="11DF9E0D" w:rsidR="00127A62" w:rsidRDefault="00127A62" w:rsidP="00127A62">
      <w:pPr>
        <w:pStyle w:val="ListParagraph"/>
        <w:numPr>
          <w:ilvl w:val="0"/>
          <w:numId w:val="8"/>
        </w:numPr>
        <w:jc w:val="both"/>
        <w:rPr>
          <w:rFonts w:ascii="Poppins" w:hAnsi="Poppins" w:cs="Poppins"/>
        </w:rPr>
      </w:pPr>
      <w:r w:rsidRPr="009E159E">
        <w:rPr>
          <w:rFonts w:ascii="Poppins" w:hAnsi="Poppins" w:cs="Poppins"/>
        </w:rPr>
        <w:t>Men’s Circle Epping</w:t>
      </w:r>
    </w:p>
    <w:p w14:paraId="39EE1F3C" w14:textId="77777777" w:rsidR="00127A62" w:rsidRPr="009E159E" w:rsidRDefault="00127A62" w:rsidP="00127A62">
      <w:pPr>
        <w:pStyle w:val="ListParagraph"/>
        <w:numPr>
          <w:ilvl w:val="0"/>
          <w:numId w:val="8"/>
        </w:numPr>
        <w:jc w:val="both"/>
        <w:rPr>
          <w:rFonts w:ascii="Poppins" w:hAnsi="Poppins" w:cs="Poppins"/>
        </w:rPr>
      </w:pPr>
      <w:r w:rsidRPr="009E159E">
        <w:rPr>
          <w:rFonts w:ascii="Poppins" w:hAnsi="Poppins" w:cs="Poppins"/>
        </w:rPr>
        <w:t>Merri Health</w:t>
      </w:r>
    </w:p>
    <w:p w14:paraId="05206E28" w14:textId="77777777" w:rsidR="00F0230D" w:rsidRPr="009E159E" w:rsidRDefault="00F0230D" w:rsidP="00F0230D">
      <w:pPr>
        <w:pStyle w:val="ListParagraph"/>
        <w:numPr>
          <w:ilvl w:val="0"/>
          <w:numId w:val="8"/>
        </w:numPr>
        <w:jc w:val="both"/>
        <w:rPr>
          <w:rFonts w:ascii="Poppins" w:hAnsi="Poppins" w:cs="Poppins"/>
        </w:rPr>
      </w:pPr>
      <w:r w:rsidRPr="009E159E">
        <w:rPr>
          <w:rFonts w:ascii="Poppins" w:hAnsi="Poppins" w:cs="Poppins"/>
        </w:rPr>
        <w:t>Our Watch</w:t>
      </w:r>
    </w:p>
    <w:p w14:paraId="482E9EA4" w14:textId="77777777" w:rsidR="00F0230D" w:rsidRPr="009E159E" w:rsidRDefault="00F0230D" w:rsidP="00F0230D">
      <w:pPr>
        <w:pStyle w:val="ListParagraph"/>
        <w:numPr>
          <w:ilvl w:val="0"/>
          <w:numId w:val="8"/>
        </w:numPr>
        <w:jc w:val="both"/>
        <w:rPr>
          <w:rFonts w:ascii="Poppins" w:hAnsi="Poppins" w:cs="Poppins"/>
        </w:rPr>
      </w:pPr>
      <w:r w:rsidRPr="009E159E">
        <w:rPr>
          <w:rFonts w:ascii="Poppins" w:hAnsi="Poppins" w:cs="Poppins"/>
        </w:rPr>
        <w:t>RED consulting</w:t>
      </w:r>
    </w:p>
    <w:p w14:paraId="6974F207" w14:textId="609FE5EB" w:rsidR="00127A62" w:rsidRPr="00127A62" w:rsidRDefault="00127A62" w:rsidP="00127A62">
      <w:pPr>
        <w:pStyle w:val="ListParagraph"/>
        <w:numPr>
          <w:ilvl w:val="0"/>
          <w:numId w:val="8"/>
        </w:numPr>
        <w:jc w:val="both"/>
        <w:rPr>
          <w:rFonts w:ascii="Poppins" w:hAnsi="Poppins" w:cs="Poppins"/>
        </w:rPr>
      </w:pPr>
      <w:r w:rsidRPr="009E159E">
        <w:rPr>
          <w:rFonts w:ascii="Poppins" w:hAnsi="Poppins" w:cs="Poppins"/>
        </w:rPr>
        <w:t>Whittlesea Community Connections</w:t>
      </w:r>
      <w:r w:rsidR="004221FF">
        <w:rPr>
          <w:rFonts w:ascii="Poppins" w:hAnsi="Poppins" w:cs="Poppins"/>
        </w:rPr>
        <w:t>.</w:t>
      </w:r>
    </w:p>
    <w:p w14:paraId="4B64B00C" w14:textId="3226D1D3" w:rsidR="00814A4E" w:rsidRPr="0012352D" w:rsidRDefault="00031B49" w:rsidP="004060D8">
      <w:pPr>
        <w:rPr>
          <w:rFonts w:ascii="Poppins" w:hAnsi="Poppins" w:cs="Poppins"/>
        </w:rPr>
      </w:pPr>
      <w:r w:rsidRPr="603B39DC">
        <w:rPr>
          <w:rFonts w:ascii="Poppins" w:hAnsi="Poppins" w:cs="Poppins"/>
        </w:rPr>
        <w:t xml:space="preserve">Whilst the group is closed to new members, we would be happy to discuss with you how you can set up your own CoP and share the resources we draw on. </w:t>
      </w:r>
      <w:r w:rsidR="0075046C" w:rsidRPr="603B39DC">
        <w:rPr>
          <w:rFonts w:ascii="Poppins" w:hAnsi="Poppins" w:cs="Poppins"/>
        </w:rPr>
        <w:t xml:space="preserve">Please contact </w:t>
      </w:r>
      <w:r w:rsidR="0062707A" w:rsidRPr="603B39DC">
        <w:rPr>
          <w:rFonts w:ascii="Poppins" w:hAnsi="Poppins" w:cs="Poppins"/>
        </w:rPr>
        <w:t>Emily Sporik (</w:t>
      </w:r>
      <w:hyperlink r:id="rId23">
        <w:r w:rsidR="0062707A" w:rsidRPr="603B39DC">
          <w:rPr>
            <w:rStyle w:val="Hyperlink"/>
            <w:rFonts w:ascii="Poppins" w:hAnsi="Poppins" w:cs="Poppins"/>
          </w:rPr>
          <w:t>emily.s@whin.org.au</w:t>
        </w:r>
      </w:hyperlink>
      <w:r w:rsidR="0062707A" w:rsidRPr="603B39DC">
        <w:rPr>
          <w:rFonts w:ascii="Poppins" w:hAnsi="Poppins" w:cs="Poppins"/>
        </w:rPr>
        <w:t xml:space="preserve">) </w:t>
      </w:r>
      <w:r w:rsidR="004221FF">
        <w:rPr>
          <w:rFonts w:ascii="Poppins" w:hAnsi="Poppins" w:cs="Poppins"/>
        </w:rPr>
        <w:t>or</w:t>
      </w:r>
      <w:r w:rsidR="004221FF" w:rsidRPr="603B39DC">
        <w:rPr>
          <w:rFonts w:ascii="Poppins" w:hAnsi="Poppins" w:cs="Poppins"/>
        </w:rPr>
        <w:t xml:space="preserve"> </w:t>
      </w:r>
      <w:r w:rsidR="0075046C" w:rsidRPr="603B39DC">
        <w:rPr>
          <w:rFonts w:ascii="Poppins" w:hAnsi="Poppins" w:cs="Poppins"/>
        </w:rPr>
        <w:t xml:space="preserve">Monique Keel </w:t>
      </w:r>
      <w:r w:rsidR="005972FA" w:rsidRPr="603B39DC">
        <w:rPr>
          <w:rFonts w:ascii="Poppins" w:hAnsi="Poppins" w:cs="Poppins"/>
        </w:rPr>
        <w:t>(</w:t>
      </w:r>
      <w:hyperlink r:id="rId24">
        <w:r w:rsidR="44B62F37" w:rsidRPr="603B39DC">
          <w:rPr>
            <w:rStyle w:val="Hyperlink"/>
            <w:rFonts w:ascii="Poppins" w:hAnsi="Poppins" w:cs="Poppins"/>
          </w:rPr>
          <w:t>monique.keel@whittlesea.vic.gov.au</w:t>
        </w:r>
      </w:hyperlink>
      <w:r w:rsidR="44B62F37" w:rsidRPr="603B39DC">
        <w:rPr>
          <w:rFonts w:ascii="Poppins" w:hAnsi="Poppins" w:cs="Poppins"/>
        </w:rPr>
        <w:t>)</w:t>
      </w:r>
      <w:r w:rsidR="0062707A" w:rsidRPr="603B39DC">
        <w:rPr>
          <w:rFonts w:ascii="Poppins" w:hAnsi="Poppins" w:cs="Poppins"/>
        </w:rPr>
        <w:t xml:space="preserve"> for further information.</w:t>
      </w:r>
    </w:p>
    <w:sectPr w:rsidR="00814A4E" w:rsidRPr="0012352D" w:rsidSect="00E650D1">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646A" w14:textId="77777777" w:rsidR="00E83E91" w:rsidRDefault="00E83E91" w:rsidP="00502AF3">
      <w:pPr>
        <w:spacing w:after="0" w:line="240" w:lineRule="auto"/>
      </w:pPr>
      <w:r>
        <w:separator/>
      </w:r>
    </w:p>
    <w:p w14:paraId="601C0BC6" w14:textId="77777777" w:rsidR="00E83E91" w:rsidRDefault="00E83E91"/>
  </w:endnote>
  <w:endnote w:type="continuationSeparator" w:id="0">
    <w:p w14:paraId="2C8EDC6C" w14:textId="77777777" w:rsidR="00E83E91" w:rsidRDefault="00E83E91" w:rsidP="00502AF3">
      <w:pPr>
        <w:spacing w:after="0" w:line="240" w:lineRule="auto"/>
      </w:pPr>
      <w:r>
        <w:continuationSeparator/>
      </w:r>
    </w:p>
    <w:p w14:paraId="7FAAF8F7" w14:textId="77777777" w:rsidR="00E83E91" w:rsidRDefault="00E83E91"/>
  </w:endnote>
  <w:endnote w:type="continuationNotice" w:id="1">
    <w:p w14:paraId="68788241" w14:textId="77777777" w:rsidR="00E83E91" w:rsidRDefault="00E83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icksa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4FA1" w14:textId="77777777" w:rsidR="00AB292C" w:rsidRDefault="00AB2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41934"/>
      <w:docPartObj>
        <w:docPartGallery w:val="Page Numbers (Bottom of Page)"/>
        <w:docPartUnique/>
      </w:docPartObj>
    </w:sdtPr>
    <w:sdtEndPr>
      <w:rPr>
        <w:noProof/>
      </w:rPr>
    </w:sdtEndPr>
    <w:sdtContent>
      <w:p w14:paraId="536CB220" w14:textId="782797C5" w:rsidR="00962754" w:rsidRDefault="009627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2871E7" w14:textId="77777777" w:rsidR="00962754" w:rsidRDefault="00962754">
    <w:pPr>
      <w:pStyle w:val="Footer"/>
    </w:pPr>
  </w:p>
  <w:p w14:paraId="255305A9" w14:textId="77777777" w:rsidR="008645C6" w:rsidRDefault="008645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D293" w14:textId="77777777" w:rsidR="00AB292C" w:rsidRDefault="00AB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A7F3" w14:textId="77777777" w:rsidR="00E83E91" w:rsidRDefault="00E83E91" w:rsidP="00502AF3">
      <w:pPr>
        <w:spacing w:after="0" w:line="240" w:lineRule="auto"/>
      </w:pPr>
      <w:r>
        <w:separator/>
      </w:r>
    </w:p>
    <w:p w14:paraId="170D0526" w14:textId="77777777" w:rsidR="00E83E91" w:rsidRDefault="00E83E91"/>
  </w:footnote>
  <w:footnote w:type="continuationSeparator" w:id="0">
    <w:p w14:paraId="1DC7ED28" w14:textId="77777777" w:rsidR="00E83E91" w:rsidRDefault="00E83E91" w:rsidP="00502AF3">
      <w:pPr>
        <w:spacing w:after="0" w:line="240" w:lineRule="auto"/>
      </w:pPr>
      <w:r>
        <w:continuationSeparator/>
      </w:r>
    </w:p>
    <w:p w14:paraId="19E1DCB1" w14:textId="77777777" w:rsidR="00E83E91" w:rsidRDefault="00E83E91"/>
  </w:footnote>
  <w:footnote w:type="continuationNotice" w:id="1">
    <w:p w14:paraId="046509A5" w14:textId="77777777" w:rsidR="00E83E91" w:rsidRDefault="00E83E91">
      <w:pPr>
        <w:spacing w:after="0" w:line="240" w:lineRule="auto"/>
      </w:pPr>
    </w:p>
  </w:footnote>
  <w:footnote w:id="2">
    <w:p w14:paraId="2877E315" w14:textId="47A4BBA4" w:rsidR="00DE62E6" w:rsidRPr="009E159E" w:rsidRDefault="00DE62E6" w:rsidP="00DE62E6">
      <w:pPr>
        <w:pStyle w:val="FootnoteText"/>
        <w:rPr>
          <w:rFonts w:ascii="Poppins" w:hAnsi="Poppins" w:cs="Poppins"/>
          <w:lang w:val="en-US"/>
        </w:rPr>
      </w:pPr>
      <w:r w:rsidRPr="009E159E">
        <w:rPr>
          <w:rStyle w:val="FootnoteReference"/>
          <w:rFonts w:ascii="Poppins" w:hAnsi="Poppins" w:cs="Poppins"/>
        </w:rPr>
        <w:footnoteRef/>
      </w:r>
      <w:r w:rsidRPr="009E159E">
        <w:rPr>
          <w:rFonts w:ascii="Poppins" w:hAnsi="Poppins" w:cs="Poppins"/>
        </w:rPr>
        <w:t xml:space="preserve"> </w:t>
      </w:r>
      <w:r w:rsidRPr="00B52F3A">
        <w:rPr>
          <w:rFonts w:ascii="Poppins" w:hAnsi="Poppins" w:cs="Poppins"/>
          <w:i/>
          <w:iCs/>
          <w:lang w:val="en-US"/>
        </w:rPr>
        <w:t>Change the Story</w:t>
      </w:r>
      <w:r w:rsidRPr="009E159E">
        <w:rPr>
          <w:rFonts w:ascii="Poppins" w:hAnsi="Poppins" w:cs="Poppins"/>
          <w:lang w:val="en-US"/>
        </w:rPr>
        <w:t xml:space="preserve"> </w:t>
      </w:r>
      <w:r w:rsidR="00904D09">
        <w:rPr>
          <w:rFonts w:ascii="Poppins" w:hAnsi="Poppins" w:cs="Poppins"/>
          <w:lang w:val="en-US"/>
        </w:rPr>
        <w:t>is based on evidence for the</w:t>
      </w:r>
      <w:r w:rsidRPr="009E159E">
        <w:rPr>
          <w:rFonts w:ascii="Poppins" w:hAnsi="Poppins" w:cs="Poppins"/>
          <w:lang w:val="en-US"/>
        </w:rPr>
        <w:t xml:space="preserve"> </w:t>
      </w:r>
      <w:r w:rsidRPr="009E159E">
        <w:rPr>
          <w:rFonts w:ascii="Poppins" w:hAnsi="Poppins" w:cs="Poppins"/>
          <w:i/>
          <w:iCs/>
          <w:lang w:val="en-US"/>
        </w:rPr>
        <w:t>prevention of violence against women</w:t>
      </w:r>
      <w:r w:rsidR="00C60F39">
        <w:rPr>
          <w:rFonts w:ascii="Poppins" w:hAnsi="Poppins" w:cs="Poppins"/>
          <w:i/>
          <w:iCs/>
          <w:lang w:val="en-US"/>
        </w:rPr>
        <w:t>,</w:t>
      </w:r>
      <w:r w:rsidRPr="009E159E">
        <w:rPr>
          <w:rFonts w:ascii="Poppins" w:hAnsi="Poppins" w:cs="Poppins"/>
          <w:lang w:val="en-US"/>
        </w:rPr>
        <w:t xml:space="preserve"> whilst WHIN</w:t>
      </w:r>
      <w:r w:rsidR="009E159E">
        <w:rPr>
          <w:rFonts w:ascii="Poppins" w:hAnsi="Poppins" w:cs="Poppins"/>
          <w:lang w:val="en-US"/>
        </w:rPr>
        <w:t xml:space="preserve"> and t</w:t>
      </w:r>
      <w:r w:rsidRPr="009E159E">
        <w:rPr>
          <w:rFonts w:ascii="Poppins" w:hAnsi="Poppins" w:cs="Poppins"/>
          <w:lang w:val="en-US"/>
        </w:rPr>
        <w:t xml:space="preserve">he </w:t>
      </w:r>
      <w:hyperlink r:id="rId1" w:history="1">
        <w:r w:rsidRPr="00FB377D">
          <w:rPr>
            <w:rStyle w:val="Hyperlink"/>
            <w:rFonts w:ascii="Poppins" w:hAnsi="Poppins" w:cs="Poppins"/>
            <w:lang w:val="en-US"/>
          </w:rPr>
          <w:t>B</w:t>
        </w:r>
        <w:r w:rsidR="00B502AA" w:rsidRPr="00FB377D">
          <w:rPr>
            <w:rStyle w:val="Hyperlink"/>
            <w:rFonts w:ascii="Poppins" w:hAnsi="Poppins" w:cs="Poppins"/>
            <w:lang w:val="en-US"/>
          </w:rPr>
          <w:t xml:space="preserve">uilding </w:t>
        </w:r>
        <w:r w:rsidRPr="00FB377D">
          <w:rPr>
            <w:rStyle w:val="Hyperlink"/>
            <w:rFonts w:ascii="Poppins" w:hAnsi="Poppins" w:cs="Poppins"/>
            <w:lang w:val="en-US"/>
          </w:rPr>
          <w:t>R</w:t>
        </w:r>
        <w:r w:rsidR="00B502AA" w:rsidRPr="00FB377D">
          <w:rPr>
            <w:rStyle w:val="Hyperlink"/>
            <w:rFonts w:ascii="Poppins" w:hAnsi="Poppins" w:cs="Poppins"/>
            <w:lang w:val="en-US"/>
          </w:rPr>
          <w:t xml:space="preserve">espectful </w:t>
        </w:r>
        <w:r w:rsidRPr="00FB377D">
          <w:rPr>
            <w:rStyle w:val="Hyperlink"/>
            <w:rFonts w:ascii="Poppins" w:hAnsi="Poppins" w:cs="Poppins"/>
            <w:lang w:val="en-US"/>
          </w:rPr>
          <w:t>C</w:t>
        </w:r>
        <w:r w:rsidR="00B502AA" w:rsidRPr="00FB377D">
          <w:rPr>
            <w:rStyle w:val="Hyperlink"/>
            <w:rFonts w:ascii="Poppins" w:hAnsi="Poppins" w:cs="Poppins"/>
            <w:lang w:val="en-US"/>
          </w:rPr>
          <w:t>ommunity</w:t>
        </w:r>
      </w:hyperlink>
      <w:r w:rsidR="00B502AA">
        <w:rPr>
          <w:rFonts w:ascii="Poppins" w:hAnsi="Poppins" w:cs="Poppins"/>
          <w:lang w:val="en-US"/>
        </w:rPr>
        <w:t xml:space="preserve"> partnership</w:t>
      </w:r>
      <w:r w:rsidRPr="009E159E">
        <w:rPr>
          <w:rFonts w:ascii="Poppins" w:hAnsi="Poppins" w:cs="Poppins"/>
          <w:lang w:val="en-US"/>
        </w:rPr>
        <w:t xml:space="preserve"> </w:t>
      </w:r>
      <w:r w:rsidR="004C21BC">
        <w:rPr>
          <w:rFonts w:ascii="Poppins" w:hAnsi="Poppins" w:cs="Poppins"/>
          <w:lang w:val="en-US"/>
        </w:rPr>
        <w:t>focuses on the</w:t>
      </w:r>
      <w:r w:rsidR="004C21BC" w:rsidRPr="009E159E">
        <w:rPr>
          <w:rFonts w:ascii="Poppins" w:hAnsi="Poppins" w:cs="Poppins"/>
          <w:lang w:val="en-US"/>
        </w:rPr>
        <w:t xml:space="preserve"> </w:t>
      </w:r>
      <w:r w:rsidRPr="009E159E">
        <w:rPr>
          <w:rFonts w:ascii="Poppins" w:hAnsi="Poppins" w:cs="Poppins"/>
          <w:i/>
          <w:iCs/>
          <w:lang w:val="en-US"/>
        </w:rPr>
        <w:t>prevention of gender-based violence</w:t>
      </w:r>
      <w:r w:rsidRPr="009E159E">
        <w:rPr>
          <w:rFonts w:ascii="Poppins" w:hAnsi="Poppins" w:cs="Poppins"/>
          <w:lang w:val="en-US"/>
        </w:rPr>
        <w:t xml:space="preserve"> which </w:t>
      </w:r>
      <w:r w:rsidR="000612C9" w:rsidRPr="009E159E">
        <w:rPr>
          <w:rFonts w:ascii="Poppins" w:hAnsi="Poppins" w:cs="Poppins"/>
          <w:lang w:val="en-US"/>
        </w:rPr>
        <w:t>refers to harmful acts directed at an individual or a group of individuals based on their gender.</w:t>
      </w:r>
    </w:p>
  </w:footnote>
  <w:footnote w:id="3">
    <w:p w14:paraId="55603784" w14:textId="39BE6CB5" w:rsidR="00B52F3A" w:rsidRPr="00B52F3A" w:rsidRDefault="00B52F3A">
      <w:pPr>
        <w:pStyle w:val="FootnoteText"/>
        <w:rPr>
          <w:rFonts w:ascii="Poppins" w:hAnsi="Poppins" w:cs="Poppins"/>
          <w:lang w:val="en-US"/>
        </w:rPr>
      </w:pPr>
      <w:r w:rsidRPr="00B52F3A">
        <w:rPr>
          <w:rStyle w:val="FootnoteReference"/>
          <w:rFonts w:ascii="Poppins" w:hAnsi="Poppins" w:cs="Poppins"/>
        </w:rPr>
        <w:footnoteRef/>
      </w:r>
      <w:r w:rsidRPr="00B52F3A">
        <w:rPr>
          <w:rFonts w:ascii="Poppins" w:hAnsi="Poppins" w:cs="Poppins"/>
        </w:rPr>
        <w:t xml:space="preserve"> </w:t>
      </w:r>
      <w:r w:rsidRPr="00B52F3A">
        <w:rPr>
          <w:rFonts w:ascii="Poppins" w:hAnsi="Poppins" w:cs="Poppins"/>
          <w:lang w:val="en-US"/>
        </w:rPr>
        <w:t xml:space="preserve">Quotes from CoP members are taken </w:t>
      </w:r>
      <w:r w:rsidR="00227827">
        <w:rPr>
          <w:rFonts w:ascii="Poppins" w:hAnsi="Poppins" w:cs="Poppins"/>
          <w:lang w:val="en-US"/>
        </w:rPr>
        <w:t>from an evaluation survey of the CoP</w:t>
      </w:r>
    </w:p>
  </w:footnote>
  <w:footnote w:id="4">
    <w:p w14:paraId="6F353F1A" w14:textId="7AB3DD35" w:rsidR="00227827" w:rsidRDefault="00227827">
      <w:pPr>
        <w:pStyle w:val="FootnoteText"/>
      </w:pPr>
      <w:r>
        <w:rPr>
          <w:rStyle w:val="FootnoteReference"/>
        </w:rPr>
        <w:footnoteRef/>
      </w:r>
      <w:r>
        <w:t xml:space="preserve"> </w:t>
      </w:r>
      <w:hyperlink r:id="rId2" w:history="1">
        <w:r w:rsidR="00FB01B1" w:rsidRPr="00C84A91">
          <w:rPr>
            <w:rStyle w:val="Hyperlink"/>
          </w:rPr>
          <w:t>www.chathamhouse.org/about-us/chatham-house-rule</w:t>
        </w:r>
      </w:hyperlink>
    </w:p>
    <w:p w14:paraId="5C796DB9" w14:textId="77777777" w:rsidR="00FB01B1" w:rsidRPr="00227827" w:rsidRDefault="00FB01B1">
      <w:pPr>
        <w:pStyle w:val="FootnoteText"/>
        <w:rPr>
          <w:lang w:val="en-US"/>
        </w:rPr>
      </w:pPr>
    </w:p>
  </w:footnote>
  <w:footnote w:id="5">
    <w:p w14:paraId="7B32F6A5" w14:textId="58621D7C" w:rsidR="00560E2F" w:rsidRPr="00CD1E0E" w:rsidRDefault="00560E2F">
      <w:pPr>
        <w:pStyle w:val="FootnoteText"/>
        <w:rPr>
          <w:lang w:val="en-US"/>
        </w:rPr>
      </w:pPr>
      <w:r>
        <w:rPr>
          <w:rStyle w:val="FootnoteReference"/>
        </w:rPr>
        <w:footnoteRef/>
      </w:r>
      <w:r>
        <w:t xml:space="preserve"> </w:t>
      </w:r>
      <w:r w:rsidR="007E4B53">
        <w:rPr>
          <w:lang w:val="en-US"/>
        </w:rPr>
        <w:t xml:space="preserve">Hewson-Munro, S. </w:t>
      </w:r>
      <w:r w:rsidR="001A18DA">
        <w:rPr>
          <w:lang w:val="en-US"/>
        </w:rPr>
        <w:t>&amp; McCook, S. (2023)</w:t>
      </w:r>
      <w:r w:rsidR="001A18DA" w:rsidRPr="001A18DA">
        <w:rPr>
          <w:i/>
          <w:iCs/>
          <w:lang w:val="en-US"/>
        </w:rPr>
        <w:t xml:space="preserve"> Working Together with Men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E33E" w14:textId="3868E2EA" w:rsidR="00AB292C" w:rsidRDefault="00AB2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9C90" w14:textId="2AD60F90" w:rsidR="00AB292C" w:rsidRDefault="00AB2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4756" w14:textId="4CE6416D" w:rsidR="00AB292C" w:rsidRDefault="00AB2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B9"/>
    <w:multiLevelType w:val="hybridMultilevel"/>
    <w:tmpl w:val="143E073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179314EE"/>
    <w:multiLevelType w:val="hybridMultilevel"/>
    <w:tmpl w:val="62F4A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75141"/>
    <w:multiLevelType w:val="multilevel"/>
    <w:tmpl w:val="E1C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AA5121"/>
    <w:multiLevelType w:val="hybridMultilevel"/>
    <w:tmpl w:val="39783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4B78DF"/>
    <w:multiLevelType w:val="hybridMultilevel"/>
    <w:tmpl w:val="A4A4C2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DE5C7D"/>
    <w:multiLevelType w:val="hybridMultilevel"/>
    <w:tmpl w:val="C506F8DE"/>
    <w:lvl w:ilvl="0" w:tplc="133055B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B32E26"/>
    <w:multiLevelType w:val="hybridMultilevel"/>
    <w:tmpl w:val="58E22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1616A"/>
    <w:multiLevelType w:val="hybridMultilevel"/>
    <w:tmpl w:val="34DE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0370D8"/>
    <w:multiLevelType w:val="hybridMultilevel"/>
    <w:tmpl w:val="C162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331A7E"/>
    <w:multiLevelType w:val="hybridMultilevel"/>
    <w:tmpl w:val="CFBC13C6"/>
    <w:lvl w:ilvl="0" w:tplc="6032DA72">
      <w:numFmt w:val="bullet"/>
      <w:lvlText w:val="-"/>
      <w:lvlJc w:val="left"/>
      <w:pPr>
        <w:ind w:left="720" w:hanging="360"/>
      </w:pPr>
      <w:rPr>
        <w:rFonts w:ascii="Quicksand" w:eastAsiaTheme="minorHAnsi" w:hAnsi="Quicksand"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DE56E1"/>
    <w:multiLevelType w:val="hybridMultilevel"/>
    <w:tmpl w:val="3248488A"/>
    <w:lvl w:ilvl="0" w:tplc="32B6F5F4">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18D6E7E"/>
    <w:multiLevelType w:val="hybridMultilevel"/>
    <w:tmpl w:val="50BA7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FB1BCE"/>
    <w:multiLevelType w:val="multilevel"/>
    <w:tmpl w:val="B520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F753A3"/>
    <w:multiLevelType w:val="hybridMultilevel"/>
    <w:tmpl w:val="B128D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05416">
    <w:abstractNumId w:val="11"/>
  </w:num>
  <w:num w:numId="2" w16cid:durableId="1663585660">
    <w:abstractNumId w:val="12"/>
  </w:num>
  <w:num w:numId="3" w16cid:durableId="2075472096">
    <w:abstractNumId w:val="2"/>
  </w:num>
  <w:num w:numId="4" w16cid:durableId="1746880435">
    <w:abstractNumId w:val="4"/>
  </w:num>
  <w:num w:numId="5" w16cid:durableId="717165602">
    <w:abstractNumId w:val="13"/>
  </w:num>
  <w:num w:numId="6" w16cid:durableId="858198971">
    <w:abstractNumId w:val="5"/>
  </w:num>
  <w:num w:numId="7" w16cid:durableId="750666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1722429">
    <w:abstractNumId w:val="8"/>
  </w:num>
  <w:num w:numId="9" w16cid:durableId="54014201">
    <w:abstractNumId w:val="0"/>
  </w:num>
  <w:num w:numId="10" w16cid:durableId="2034334222">
    <w:abstractNumId w:val="6"/>
  </w:num>
  <w:num w:numId="11" w16cid:durableId="2030181358">
    <w:abstractNumId w:val="1"/>
  </w:num>
  <w:num w:numId="12" w16cid:durableId="1322386586">
    <w:abstractNumId w:val="3"/>
  </w:num>
  <w:num w:numId="13" w16cid:durableId="1899120701">
    <w:abstractNumId w:val="7"/>
  </w:num>
  <w:num w:numId="14" w16cid:durableId="184288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4E"/>
    <w:rsid w:val="000013F4"/>
    <w:rsid w:val="00003C22"/>
    <w:rsid w:val="00016F6B"/>
    <w:rsid w:val="00017D66"/>
    <w:rsid w:val="00021012"/>
    <w:rsid w:val="00024818"/>
    <w:rsid w:val="00031B49"/>
    <w:rsid w:val="00033B41"/>
    <w:rsid w:val="00033F54"/>
    <w:rsid w:val="0005136F"/>
    <w:rsid w:val="00056378"/>
    <w:rsid w:val="00060AB5"/>
    <w:rsid w:val="000612C9"/>
    <w:rsid w:val="00061C9E"/>
    <w:rsid w:val="00073618"/>
    <w:rsid w:val="00075DAA"/>
    <w:rsid w:val="000778CE"/>
    <w:rsid w:val="00083418"/>
    <w:rsid w:val="0009569C"/>
    <w:rsid w:val="00095B7C"/>
    <w:rsid w:val="00096B2D"/>
    <w:rsid w:val="000B0AA2"/>
    <w:rsid w:val="000C183C"/>
    <w:rsid w:val="000D4BB9"/>
    <w:rsid w:val="000D7172"/>
    <w:rsid w:val="000E0B97"/>
    <w:rsid w:val="000E1CC1"/>
    <w:rsid w:val="000E46B8"/>
    <w:rsid w:val="000F0DF8"/>
    <w:rsid w:val="000F60D5"/>
    <w:rsid w:val="00103E55"/>
    <w:rsid w:val="00116439"/>
    <w:rsid w:val="0012352D"/>
    <w:rsid w:val="00127A62"/>
    <w:rsid w:val="00130453"/>
    <w:rsid w:val="00131FC0"/>
    <w:rsid w:val="00142E7F"/>
    <w:rsid w:val="0014702A"/>
    <w:rsid w:val="00183557"/>
    <w:rsid w:val="00185116"/>
    <w:rsid w:val="001854BD"/>
    <w:rsid w:val="00196B8B"/>
    <w:rsid w:val="001A18DA"/>
    <w:rsid w:val="001A2B8E"/>
    <w:rsid w:val="001A6C87"/>
    <w:rsid w:val="001C2510"/>
    <w:rsid w:val="001D5AFE"/>
    <w:rsid w:val="001F0982"/>
    <w:rsid w:val="00214780"/>
    <w:rsid w:val="002157D7"/>
    <w:rsid w:val="00215942"/>
    <w:rsid w:val="00221298"/>
    <w:rsid w:val="00224862"/>
    <w:rsid w:val="00225048"/>
    <w:rsid w:val="00226FB1"/>
    <w:rsid w:val="00227827"/>
    <w:rsid w:val="00243B64"/>
    <w:rsid w:val="002448E8"/>
    <w:rsid w:val="002528B1"/>
    <w:rsid w:val="002568F8"/>
    <w:rsid w:val="002615CC"/>
    <w:rsid w:val="00264DFA"/>
    <w:rsid w:val="0027590F"/>
    <w:rsid w:val="00283796"/>
    <w:rsid w:val="00286DE3"/>
    <w:rsid w:val="00290859"/>
    <w:rsid w:val="002B3A8F"/>
    <w:rsid w:val="002D66A0"/>
    <w:rsid w:val="002E2B30"/>
    <w:rsid w:val="002E38F6"/>
    <w:rsid w:val="002F7C99"/>
    <w:rsid w:val="0030586A"/>
    <w:rsid w:val="0031095A"/>
    <w:rsid w:val="00310E05"/>
    <w:rsid w:val="00312D51"/>
    <w:rsid w:val="0031794E"/>
    <w:rsid w:val="00321721"/>
    <w:rsid w:val="00322910"/>
    <w:rsid w:val="0033308E"/>
    <w:rsid w:val="003504E7"/>
    <w:rsid w:val="00352FE4"/>
    <w:rsid w:val="00354D06"/>
    <w:rsid w:val="00363BAF"/>
    <w:rsid w:val="00366C0D"/>
    <w:rsid w:val="00374F95"/>
    <w:rsid w:val="003761EF"/>
    <w:rsid w:val="00376244"/>
    <w:rsid w:val="00382F06"/>
    <w:rsid w:val="003834E4"/>
    <w:rsid w:val="00397D15"/>
    <w:rsid w:val="003B41D2"/>
    <w:rsid w:val="003C6B84"/>
    <w:rsid w:val="003E064C"/>
    <w:rsid w:val="003F003B"/>
    <w:rsid w:val="003F199B"/>
    <w:rsid w:val="003F3C46"/>
    <w:rsid w:val="003F6C9B"/>
    <w:rsid w:val="00401095"/>
    <w:rsid w:val="00403449"/>
    <w:rsid w:val="00404A6B"/>
    <w:rsid w:val="004060D8"/>
    <w:rsid w:val="00411356"/>
    <w:rsid w:val="004116EB"/>
    <w:rsid w:val="00421D15"/>
    <w:rsid w:val="004221FF"/>
    <w:rsid w:val="004279B5"/>
    <w:rsid w:val="004554DB"/>
    <w:rsid w:val="004571DA"/>
    <w:rsid w:val="00457220"/>
    <w:rsid w:val="00463890"/>
    <w:rsid w:val="004660EC"/>
    <w:rsid w:val="004743DC"/>
    <w:rsid w:val="00484546"/>
    <w:rsid w:val="004961CA"/>
    <w:rsid w:val="004A4626"/>
    <w:rsid w:val="004A5CD9"/>
    <w:rsid w:val="004B2F4D"/>
    <w:rsid w:val="004B4B20"/>
    <w:rsid w:val="004C21BC"/>
    <w:rsid w:val="004C7322"/>
    <w:rsid w:val="004D4A40"/>
    <w:rsid w:val="004E39BA"/>
    <w:rsid w:val="004E3F15"/>
    <w:rsid w:val="004E4FCA"/>
    <w:rsid w:val="004E6118"/>
    <w:rsid w:val="004E6B5E"/>
    <w:rsid w:val="00502AF3"/>
    <w:rsid w:val="005037A6"/>
    <w:rsid w:val="005041A9"/>
    <w:rsid w:val="005074C3"/>
    <w:rsid w:val="00513157"/>
    <w:rsid w:val="00515995"/>
    <w:rsid w:val="00517EAA"/>
    <w:rsid w:val="005225B4"/>
    <w:rsid w:val="005234A7"/>
    <w:rsid w:val="0052426A"/>
    <w:rsid w:val="005346A2"/>
    <w:rsid w:val="00534DA4"/>
    <w:rsid w:val="00542398"/>
    <w:rsid w:val="00550B7F"/>
    <w:rsid w:val="00551FA6"/>
    <w:rsid w:val="00554ED9"/>
    <w:rsid w:val="00555EF9"/>
    <w:rsid w:val="00556720"/>
    <w:rsid w:val="00560E2F"/>
    <w:rsid w:val="00565EFB"/>
    <w:rsid w:val="005660FF"/>
    <w:rsid w:val="00570801"/>
    <w:rsid w:val="00573DE6"/>
    <w:rsid w:val="0057517D"/>
    <w:rsid w:val="00596B10"/>
    <w:rsid w:val="005972FA"/>
    <w:rsid w:val="005A2FDE"/>
    <w:rsid w:val="005A7A2F"/>
    <w:rsid w:val="005B1EC2"/>
    <w:rsid w:val="005B2CC4"/>
    <w:rsid w:val="005B324C"/>
    <w:rsid w:val="005B4C46"/>
    <w:rsid w:val="005B655D"/>
    <w:rsid w:val="005C549C"/>
    <w:rsid w:val="005D1F2D"/>
    <w:rsid w:val="005D3515"/>
    <w:rsid w:val="005F2767"/>
    <w:rsid w:val="00600420"/>
    <w:rsid w:val="006037BE"/>
    <w:rsid w:val="0062707A"/>
    <w:rsid w:val="00670043"/>
    <w:rsid w:val="00670E94"/>
    <w:rsid w:val="006729EB"/>
    <w:rsid w:val="00683030"/>
    <w:rsid w:val="00687C9F"/>
    <w:rsid w:val="006909F3"/>
    <w:rsid w:val="00695018"/>
    <w:rsid w:val="006A697E"/>
    <w:rsid w:val="006A7AC0"/>
    <w:rsid w:val="006B0626"/>
    <w:rsid w:val="006B418B"/>
    <w:rsid w:val="006B5DDE"/>
    <w:rsid w:val="006B7379"/>
    <w:rsid w:val="006C22F8"/>
    <w:rsid w:val="006D3FE9"/>
    <w:rsid w:val="006D663E"/>
    <w:rsid w:val="006D77F8"/>
    <w:rsid w:val="006E6C70"/>
    <w:rsid w:val="006E7744"/>
    <w:rsid w:val="006F6D54"/>
    <w:rsid w:val="00702985"/>
    <w:rsid w:val="00703A54"/>
    <w:rsid w:val="007048A9"/>
    <w:rsid w:val="0071154A"/>
    <w:rsid w:val="00717000"/>
    <w:rsid w:val="007254E8"/>
    <w:rsid w:val="00725B61"/>
    <w:rsid w:val="00732001"/>
    <w:rsid w:val="00736FCA"/>
    <w:rsid w:val="00743F2D"/>
    <w:rsid w:val="0075046C"/>
    <w:rsid w:val="00754581"/>
    <w:rsid w:val="00761E21"/>
    <w:rsid w:val="007676ED"/>
    <w:rsid w:val="00770C15"/>
    <w:rsid w:val="00784BDE"/>
    <w:rsid w:val="00790401"/>
    <w:rsid w:val="0079708B"/>
    <w:rsid w:val="007B2F82"/>
    <w:rsid w:val="007C24FD"/>
    <w:rsid w:val="007C4905"/>
    <w:rsid w:val="007D5B19"/>
    <w:rsid w:val="007E0158"/>
    <w:rsid w:val="007E1B00"/>
    <w:rsid w:val="007E3891"/>
    <w:rsid w:val="007E4B53"/>
    <w:rsid w:val="007E69BF"/>
    <w:rsid w:val="00800B63"/>
    <w:rsid w:val="008051DA"/>
    <w:rsid w:val="008079C7"/>
    <w:rsid w:val="00810807"/>
    <w:rsid w:val="00813DA3"/>
    <w:rsid w:val="00814A4E"/>
    <w:rsid w:val="008210B2"/>
    <w:rsid w:val="0085571B"/>
    <w:rsid w:val="008620E2"/>
    <w:rsid w:val="00863C6F"/>
    <w:rsid w:val="008645C6"/>
    <w:rsid w:val="00867BBF"/>
    <w:rsid w:val="008722C7"/>
    <w:rsid w:val="00874504"/>
    <w:rsid w:val="008901F0"/>
    <w:rsid w:val="00890D2D"/>
    <w:rsid w:val="00890EEB"/>
    <w:rsid w:val="0089580E"/>
    <w:rsid w:val="00897002"/>
    <w:rsid w:val="008A0800"/>
    <w:rsid w:val="008A3A27"/>
    <w:rsid w:val="008B3DA8"/>
    <w:rsid w:val="008D2C87"/>
    <w:rsid w:val="008D342B"/>
    <w:rsid w:val="008D598A"/>
    <w:rsid w:val="008E5699"/>
    <w:rsid w:val="008E5857"/>
    <w:rsid w:val="008E5C8B"/>
    <w:rsid w:val="008E7D5F"/>
    <w:rsid w:val="008F6B19"/>
    <w:rsid w:val="00903966"/>
    <w:rsid w:val="00904D09"/>
    <w:rsid w:val="00910761"/>
    <w:rsid w:val="00924B4C"/>
    <w:rsid w:val="009472E2"/>
    <w:rsid w:val="00947939"/>
    <w:rsid w:val="009572B1"/>
    <w:rsid w:val="009624D8"/>
    <w:rsid w:val="00962754"/>
    <w:rsid w:val="00965080"/>
    <w:rsid w:val="009821DB"/>
    <w:rsid w:val="0098707B"/>
    <w:rsid w:val="009907E4"/>
    <w:rsid w:val="009A3BB6"/>
    <w:rsid w:val="009A44F6"/>
    <w:rsid w:val="009A77F0"/>
    <w:rsid w:val="009A7BB6"/>
    <w:rsid w:val="009D3BD3"/>
    <w:rsid w:val="009D5B57"/>
    <w:rsid w:val="009E159E"/>
    <w:rsid w:val="009F2157"/>
    <w:rsid w:val="009F24A8"/>
    <w:rsid w:val="00A118EC"/>
    <w:rsid w:val="00A141FA"/>
    <w:rsid w:val="00A1471F"/>
    <w:rsid w:val="00A21137"/>
    <w:rsid w:val="00A275FC"/>
    <w:rsid w:val="00A31C14"/>
    <w:rsid w:val="00A32B02"/>
    <w:rsid w:val="00A56063"/>
    <w:rsid w:val="00A75B15"/>
    <w:rsid w:val="00A76B67"/>
    <w:rsid w:val="00A76C30"/>
    <w:rsid w:val="00A8518F"/>
    <w:rsid w:val="00AB292C"/>
    <w:rsid w:val="00AB3414"/>
    <w:rsid w:val="00AB47BA"/>
    <w:rsid w:val="00AB4A43"/>
    <w:rsid w:val="00AC161E"/>
    <w:rsid w:val="00AC3686"/>
    <w:rsid w:val="00AC4250"/>
    <w:rsid w:val="00AC6FBF"/>
    <w:rsid w:val="00B0444D"/>
    <w:rsid w:val="00B045DB"/>
    <w:rsid w:val="00B04B0A"/>
    <w:rsid w:val="00B06076"/>
    <w:rsid w:val="00B139A7"/>
    <w:rsid w:val="00B31093"/>
    <w:rsid w:val="00B321AC"/>
    <w:rsid w:val="00B35E55"/>
    <w:rsid w:val="00B3692B"/>
    <w:rsid w:val="00B502AA"/>
    <w:rsid w:val="00B52F3A"/>
    <w:rsid w:val="00B53F3F"/>
    <w:rsid w:val="00B5638D"/>
    <w:rsid w:val="00B63B38"/>
    <w:rsid w:val="00B67EFE"/>
    <w:rsid w:val="00B72035"/>
    <w:rsid w:val="00B76971"/>
    <w:rsid w:val="00B94CCE"/>
    <w:rsid w:val="00B96D8B"/>
    <w:rsid w:val="00BA4EE2"/>
    <w:rsid w:val="00BA52DC"/>
    <w:rsid w:val="00BB610B"/>
    <w:rsid w:val="00BC756B"/>
    <w:rsid w:val="00BD59CF"/>
    <w:rsid w:val="00BD767C"/>
    <w:rsid w:val="00BD796C"/>
    <w:rsid w:val="00C20446"/>
    <w:rsid w:val="00C377D2"/>
    <w:rsid w:val="00C43C6E"/>
    <w:rsid w:val="00C440B1"/>
    <w:rsid w:val="00C44198"/>
    <w:rsid w:val="00C548CB"/>
    <w:rsid w:val="00C5543B"/>
    <w:rsid w:val="00C60F39"/>
    <w:rsid w:val="00C90E00"/>
    <w:rsid w:val="00C90F59"/>
    <w:rsid w:val="00C94523"/>
    <w:rsid w:val="00C94E5B"/>
    <w:rsid w:val="00C9506B"/>
    <w:rsid w:val="00CA626B"/>
    <w:rsid w:val="00CA6BA8"/>
    <w:rsid w:val="00CB40F9"/>
    <w:rsid w:val="00CB6004"/>
    <w:rsid w:val="00CB6C49"/>
    <w:rsid w:val="00CC1FED"/>
    <w:rsid w:val="00CC67B7"/>
    <w:rsid w:val="00CD1E0E"/>
    <w:rsid w:val="00CE4B12"/>
    <w:rsid w:val="00CF44CE"/>
    <w:rsid w:val="00CF757D"/>
    <w:rsid w:val="00D20BF5"/>
    <w:rsid w:val="00D316DE"/>
    <w:rsid w:val="00D32556"/>
    <w:rsid w:val="00D46CC4"/>
    <w:rsid w:val="00D56440"/>
    <w:rsid w:val="00D57A38"/>
    <w:rsid w:val="00D60190"/>
    <w:rsid w:val="00D70D6C"/>
    <w:rsid w:val="00D71CDC"/>
    <w:rsid w:val="00D75AF4"/>
    <w:rsid w:val="00D760AD"/>
    <w:rsid w:val="00D85AD6"/>
    <w:rsid w:val="00DA4663"/>
    <w:rsid w:val="00DB596A"/>
    <w:rsid w:val="00DB6902"/>
    <w:rsid w:val="00DC6EAE"/>
    <w:rsid w:val="00DD5804"/>
    <w:rsid w:val="00DE62E6"/>
    <w:rsid w:val="00DF5788"/>
    <w:rsid w:val="00E03474"/>
    <w:rsid w:val="00E13918"/>
    <w:rsid w:val="00E166C1"/>
    <w:rsid w:val="00E33C53"/>
    <w:rsid w:val="00E577C6"/>
    <w:rsid w:val="00E650D1"/>
    <w:rsid w:val="00E829BD"/>
    <w:rsid w:val="00E83E91"/>
    <w:rsid w:val="00E93575"/>
    <w:rsid w:val="00EA01AC"/>
    <w:rsid w:val="00EA2FE0"/>
    <w:rsid w:val="00EB0FB3"/>
    <w:rsid w:val="00EB1CC7"/>
    <w:rsid w:val="00EC1BC2"/>
    <w:rsid w:val="00ED5D1F"/>
    <w:rsid w:val="00EE43FC"/>
    <w:rsid w:val="00EF3C52"/>
    <w:rsid w:val="00EF406F"/>
    <w:rsid w:val="00F013F0"/>
    <w:rsid w:val="00F0230D"/>
    <w:rsid w:val="00F0296E"/>
    <w:rsid w:val="00F10440"/>
    <w:rsid w:val="00F26015"/>
    <w:rsid w:val="00F32459"/>
    <w:rsid w:val="00F33F64"/>
    <w:rsid w:val="00F35C80"/>
    <w:rsid w:val="00F36A1A"/>
    <w:rsid w:val="00F4626D"/>
    <w:rsid w:val="00F50F04"/>
    <w:rsid w:val="00F51292"/>
    <w:rsid w:val="00F566C0"/>
    <w:rsid w:val="00F61426"/>
    <w:rsid w:val="00F625EF"/>
    <w:rsid w:val="00F71860"/>
    <w:rsid w:val="00F7605C"/>
    <w:rsid w:val="00F764EE"/>
    <w:rsid w:val="00F86BE6"/>
    <w:rsid w:val="00F9011A"/>
    <w:rsid w:val="00FA3593"/>
    <w:rsid w:val="00FA6598"/>
    <w:rsid w:val="00FB01B1"/>
    <w:rsid w:val="00FB1312"/>
    <w:rsid w:val="00FB377D"/>
    <w:rsid w:val="00FD0BB9"/>
    <w:rsid w:val="00FE470D"/>
    <w:rsid w:val="10706578"/>
    <w:rsid w:val="11FFFFD6"/>
    <w:rsid w:val="120C4DC6"/>
    <w:rsid w:val="21BEDA74"/>
    <w:rsid w:val="232A2AD8"/>
    <w:rsid w:val="2D0115CF"/>
    <w:rsid w:val="38832451"/>
    <w:rsid w:val="4070FD92"/>
    <w:rsid w:val="42ACA65C"/>
    <w:rsid w:val="44B62F37"/>
    <w:rsid w:val="5BD2C8B5"/>
    <w:rsid w:val="603B39DC"/>
    <w:rsid w:val="6767445F"/>
    <w:rsid w:val="6DE6DB49"/>
    <w:rsid w:val="7E893DC0"/>
    <w:rsid w:val="7F24D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05E6C"/>
  <w15:chartTrackingRefBased/>
  <w15:docId w15:val="{606E7590-A917-43F4-9EE1-9567A953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94E"/>
    <w:pPr>
      <w:ind w:left="720"/>
      <w:contextualSpacing/>
    </w:pPr>
  </w:style>
  <w:style w:type="character" w:customStyle="1" w:styleId="ui-provider">
    <w:name w:val="ui-provider"/>
    <w:basedOn w:val="DefaultParagraphFont"/>
    <w:rsid w:val="002D66A0"/>
  </w:style>
  <w:style w:type="table" w:styleId="TableGrid">
    <w:name w:val="Table Grid"/>
    <w:basedOn w:val="TableNormal"/>
    <w:uiPriority w:val="39"/>
    <w:rsid w:val="008A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3BD3"/>
    <w:rPr>
      <w:sz w:val="16"/>
      <w:szCs w:val="16"/>
    </w:rPr>
  </w:style>
  <w:style w:type="paragraph" w:styleId="CommentText">
    <w:name w:val="annotation text"/>
    <w:basedOn w:val="Normal"/>
    <w:link w:val="CommentTextChar"/>
    <w:uiPriority w:val="99"/>
    <w:unhideWhenUsed/>
    <w:rsid w:val="009D3BD3"/>
    <w:pPr>
      <w:spacing w:line="240" w:lineRule="auto"/>
    </w:pPr>
    <w:rPr>
      <w:sz w:val="20"/>
      <w:szCs w:val="20"/>
    </w:rPr>
  </w:style>
  <w:style w:type="character" w:customStyle="1" w:styleId="CommentTextChar">
    <w:name w:val="Comment Text Char"/>
    <w:basedOn w:val="DefaultParagraphFont"/>
    <w:link w:val="CommentText"/>
    <w:uiPriority w:val="99"/>
    <w:rsid w:val="009D3BD3"/>
    <w:rPr>
      <w:sz w:val="20"/>
      <w:szCs w:val="20"/>
    </w:rPr>
  </w:style>
  <w:style w:type="paragraph" w:styleId="CommentSubject">
    <w:name w:val="annotation subject"/>
    <w:basedOn w:val="CommentText"/>
    <w:next w:val="CommentText"/>
    <w:link w:val="CommentSubjectChar"/>
    <w:uiPriority w:val="99"/>
    <w:semiHidden/>
    <w:unhideWhenUsed/>
    <w:rsid w:val="009D3BD3"/>
    <w:rPr>
      <w:b/>
      <w:bCs/>
    </w:rPr>
  </w:style>
  <w:style w:type="character" w:customStyle="1" w:styleId="CommentSubjectChar">
    <w:name w:val="Comment Subject Char"/>
    <w:basedOn w:val="CommentTextChar"/>
    <w:link w:val="CommentSubject"/>
    <w:uiPriority w:val="99"/>
    <w:semiHidden/>
    <w:rsid w:val="009D3BD3"/>
    <w:rPr>
      <w:b/>
      <w:bCs/>
      <w:sz w:val="20"/>
      <w:szCs w:val="20"/>
    </w:rPr>
  </w:style>
  <w:style w:type="character" w:customStyle="1" w:styleId="normaltextrun">
    <w:name w:val="normaltextrun"/>
    <w:basedOn w:val="DefaultParagraphFont"/>
    <w:rsid w:val="005660FF"/>
  </w:style>
  <w:style w:type="character" w:customStyle="1" w:styleId="eop">
    <w:name w:val="eop"/>
    <w:basedOn w:val="DefaultParagraphFont"/>
    <w:rsid w:val="005660FF"/>
  </w:style>
  <w:style w:type="paragraph" w:customStyle="1" w:styleId="paragraph">
    <w:name w:val="paragraph"/>
    <w:basedOn w:val="Normal"/>
    <w:rsid w:val="004660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577C6"/>
    <w:rPr>
      <w:color w:val="0563C1" w:themeColor="hyperlink"/>
      <w:u w:val="single"/>
    </w:rPr>
  </w:style>
  <w:style w:type="character" w:styleId="UnresolvedMention">
    <w:name w:val="Unresolved Mention"/>
    <w:basedOn w:val="DefaultParagraphFont"/>
    <w:uiPriority w:val="99"/>
    <w:semiHidden/>
    <w:unhideWhenUsed/>
    <w:rsid w:val="00E577C6"/>
    <w:rPr>
      <w:color w:val="605E5C"/>
      <w:shd w:val="clear" w:color="auto" w:fill="E1DFDD"/>
    </w:rPr>
  </w:style>
  <w:style w:type="character" w:styleId="FollowedHyperlink">
    <w:name w:val="FollowedHyperlink"/>
    <w:basedOn w:val="DefaultParagraphFont"/>
    <w:uiPriority w:val="99"/>
    <w:semiHidden/>
    <w:unhideWhenUsed/>
    <w:rsid w:val="00DF5788"/>
    <w:rPr>
      <w:color w:val="954F72" w:themeColor="followedHyperlink"/>
      <w:u w:val="single"/>
    </w:rPr>
  </w:style>
  <w:style w:type="paragraph" w:styleId="Revision">
    <w:name w:val="Revision"/>
    <w:hidden/>
    <w:uiPriority w:val="99"/>
    <w:semiHidden/>
    <w:rsid w:val="006909F3"/>
    <w:pPr>
      <w:spacing w:after="0" w:line="240" w:lineRule="auto"/>
    </w:pPr>
  </w:style>
  <w:style w:type="paragraph" w:styleId="FootnoteText">
    <w:name w:val="footnote text"/>
    <w:basedOn w:val="Normal"/>
    <w:link w:val="FootnoteTextChar"/>
    <w:uiPriority w:val="99"/>
    <w:semiHidden/>
    <w:unhideWhenUsed/>
    <w:rsid w:val="00502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AF3"/>
    <w:rPr>
      <w:sz w:val="20"/>
      <w:szCs w:val="20"/>
    </w:rPr>
  </w:style>
  <w:style w:type="character" w:styleId="FootnoteReference">
    <w:name w:val="footnote reference"/>
    <w:basedOn w:val="DefaultParagraphFont"/>
    <w:uiPriority w:val="99"/>
    <w:semiHidden/>
    <w:unhideWhenUsed/>
    <w:rsid w:val="00502AF3"/>
    <w:rPr>
      <w:vertAlign w:val="superscript"/>
    </w:rPr>
  </w:style>
  <w:style w:type="paragraph" w:styleId="BodyText2">
    <w:name w:val="Body Text 2"/>
    <w:basedOn w:val="Normal"/>
    <w:link w:val="BodyText2Char"/>
    <w:rsid w:val="00B5638D"/>
    <w:pPr>
      <w:pBdr>
        <w:left w:val="single" w:sz="4" w:space="4" w:color="auto"/>
        <w:bottom w:val="single" w:sz="4" w:space="1" w:color="auto"/>
      </w:pBdr>
      <w:spacing w:after="0" w:line="240" w:lineRule="auto"/>
    </w:pPr>
    <w:rPr>
      <w:rFonts w:ascii="Arial Narrow" w:eastAsia="Times New Roman" w:hAnsi="Arial Narrow" w:cs="Times New Roman"/>
      <w:sz w:val="96"/>
      <w:szCs w:val="20"/>
      <w:lang w:eastAsia="en-AU"/>
    </w:rPr>
  </w:style>
  <w:style w:type="character" w:customStyle="1" w:styleId="BodyText2Char">
    <w:name w:val="Body Text 2 Char"/>
    <w:basedOn w:val="DefaultParagraphFont"/>
    <w:link w:val="BodyText2"/>
    <w:rsid w:val="00B5638D"/>
    <w:rPr>
      <w:rFonts w:ascii="Arial Narrow" w:eastAsia="Times New Roman" w:hAnsi="Arial Narrow" w:cs="Times New Roman"/>
      <w:sz w:val="96"/>
      <w:szCs w:val="20"/>
      <w:lang w:eastAsia="en-AU"/>
    </w:rPr>
  </w:style>
  <w:style w:type="paragraph" w:styleId="Header">
    <w:name w:val="header"/>
    <w:basedOn w:val="Normal"/>
    <w:link w:val="HeaderChar"/>
    <w:uiPriority w:val="99"/>
    <w:unhideWhenUsed/>
    <w:rsid w:val="00962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754"/>
  </w:style>
  <w:style w:type="paragraph" w:styleId="Footer">
    <w:name w:val="footer"/>
    <w:basedOn w:val="Normal"/>
    <w:link w:val="FooterChar"/>
    <w:uiPriority w:val="99"/>
    <w:unhideWhenUsed/>
    <w:rsid w:val="00962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754"/>
  </w:style>
  <w:style w:type="paragraph" w:customStyle="1" w:styleId="pf0">
    <w:name w:val="pf0"/>
    <w:basedOn w:val="Normal"/>
    <w:rsid w:val="007E69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E6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7622">
      <w:bodyDiv w:val="1"/>
      <w:marLeft w:val="0"/>
      <w:marRight w:val="0"/>
      <w:marTop w:val="0"/>
      <w:marBottom w:val="0"/>
      <w:divBdr>
        <w:top w:val="none" w:sz="0" w:space="0" w:color="auto"/>
        <w:left w:val="none" w:sz="0" w:space="0" w:color="auto"/>
        <w:bottom w:val="none" w:sz="0" w:space="0" w:color="auto"/>
        <w:right w:val="none" w:sz="0" w:space="0" w:color="auto"/>
      </w:divBdr>
    </w:div>
    <w:div w:id="509878076">
      <w:bodyDiv w:val="1"/>
      <w:marLeft w:val="0"/>
      <w:marRight w:val="0"/>
      <w:marTop w:val="0"/>
      <w:marBottom w:val="0"/>
      <w:divBdr>
        <w:top w:val="none" w:sz="0" w:space="0" w:color="auto"/>
        <w:left w:val="none" w:sz="0" w:space="0" w:color="auto"/>
        <w:bottom w:val="none" w:sz="0" w:space="0" w:color="auto"/>
        <w:right w:val="none" w:sz="0" w:space="0" w:color="auto"/>
      </w:divBdr>
    </w:div>
    <w:div w:id="1020738216">
      <w:bodyDiv w:val="1"/>
      <w:marLeft w:val="0"/>
      <w:marRight w:val="0"/>
      <w:marTop w:val="0"/>
      <w:marBottom w:val="0"/>
      <w:divBdr>
        <w:top w:val="none" w:sz="0" w:space="0" w:color="auto"/>
        <w:left w:val="none" w:sz="0" w:space="0" w:color="auto"/>
        <w:bottom w:val="none" w:sz="0" w:space="0" w:color="auto"/>
        <w:right w:val="none" w:sz="0" w:space="0" w:color="auto"/>
      </w:divBdr>
    </w:div>
    <w:div w:id="1060519172">
      <w:bodyDiv w:val="1"/>
      <w:marLeft w:val="0"/>
      <w:marRight w:val="0"/>
      <w:marTop w:val="0"/>
      <w:marBottom w:val="0"/>
      <w:divBdr>
        <w:top w:val="none" w:sz="0" w:space="0" w:color="auto"/>
        <w:left w:val="none" w:sz="0" w:space="0" w:color="auto"/>
        <w:bottom w:val="none" w:sz="0" w:space="0" w:color="auto"/>
        <w:right w:val="none" w:sz="0" w:space="0" w:color="auto"/>
      </w:divBdr>
      <w:divsChild>
        <w:div w:id="1866554866">
          <w:marLeft w:val="0"/>
          <w:marRight w:val="0"/>
          <w:marTop w:val="0"/>
          <w:marBottom w:val="0"/>
          <w:divBdr>
            <w:top w:val="none" w:sz="0" w:space="0" w:color="auto"/>
            <w:left w:val="none" w:sz="0" w:space="0" w:color="auto"/>
            <w:bottom w:val="none" w:sz="0" w:space="0" w:color="auto"/>
            <w:right w:val="none" w:sz="0" w:space="0" w:color="auto"/>
          </w:divBdr>
          <w:divsChild>
            <w:div w:id="1768774352">
              <w:marLeft w:val="0"/>
              <w:marRight w:val="0"/>
              <w:marTop w:val="0"/>
              <w:marBottom w:val="0"/>
              <w:divBdr>
                <w:top w:val="none" w:sz="0" w:space="0" w:color="auto"/>
                <w:left w:val="none" w:sz="0" w:space="0" w:color="auto"/>
                <w:bottom w:val="none" w:sz="0" w:space="0" w:color="auto"/>
                <w:right w:val="none" w:sz="0" w:space="0" w:color="auto"/>
              </w:divBdr>
              <w:divsChild>
                <w:div w:id="1511067828">
                  <w:marLeft w:val="0"/>
                  <w:marRight w:val="0"/>
                  <w:marTop w:val="0"/>
                  <w:marBottom w:val="0"/>
                  <w:divBdr>
                    <w:top w:val="none" w:sz="0" w:space="0" w:color="auto"/>
                    <w:left w:val="none" w:sz="0" w:space="0" w:color="auto"/>
                    <w:bottom w:val="none" w:sz="0" w:space="0" w:color="auto"/>
                    <w:right w:val="none" w:sz="0" w:space="0" w:color="auto"/>
                  </w:divBdr>
                  <w:divsChild>
                    <w:div w:id="199900957">
                      <w:blockQuote w:val="1"/>
                      <w:marLeft w:val="0"/>
                      <w:marRight w:val="0"/>
                      <w:marTop w:val="0"/>
                      <w:marBottom w:val="0"/>
                      <w:divBdr>
                        <w:top w:val="none" w:sz="0" w:space="0" w:color="auto"/>
                        <w:left w:val="none" w:sz="0" w:space="0" w:color="auto"/>
                        <w:bottom w:val="none" w:sz="0" w:space="0" w:color="auto"/>
                        <w:right w:val="none" w:sz="0" w:space="0" w:color="auto"/>
                      </w:divBdr>
                      <w:divsChild>
                        <w:div w:id="6625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08177">
      <w:bodyDiv w:val="1"/>
      <w:marLeft w:val="0"/>
      <w:marRight w:val="0"/>
      <w:marTop w:val="0"/>
      <w:marBottom w:val="0"/>
      <w:divBdr>
        <w:top w:val="none" w:sz="0" w:space="0" w:color="auto"/>
        <w:left w:val="none" w:sz="0" w:space="0" w:color="auto"/>
        <w:bottom w:val="none" w:sz="0" w:space="0" w:color="auto"/>
        <w:right w:val="none" w:sz="0" w:space="0" w:color="auto"/>
      </w:divBdr>
    </w:div>
    <w:div w:id="1785079575">
      <w:bodyDiv w:val="1"/>
      <w:marLeft w:val="0"/>
      <w:marRight w:val="0"/>
      <w:marTop w:val="0"/>
      <w:marBottom w:val="0"/>
      <w:divBdr>
        <w:top w:val="none" w:sz="0" w:space="0" w:color="auto"/>
        <w:left w:val="none" w:sz="0" w:space="0" w:color="auto"/>
        <w:bottom w:val="none" w:sz="0" w:space="0" w:color="auto"/>
        <w:right w:val="none" w:sz="0" w:space="0" w:color="auto"/>
      </w:divBdr>
      <w:divsChild>
        <w:div w:id="184561845">
          <w:marLeft w:val="0"/>
          <w:marRight w:val="0"/>
          <w:marTop w:val="0"/>
          <w:marBottom w:val="0"/>
          <w:divBdr>
            <w:top w:val="none" w:sz="0" w:space="0" w:color="auto"/>
            <w:left w:val="none" w:sz="0" w:space="0" w:color="auto"/>
            <w:bottom w:val="none" w:sz="0" w:space="0" w:color="auto"/>
            <w:right w:val="none" w:sz="0" w:space="0" w:color="auto"/>
          </w:divBdr>
        </w:div>
        <w:div w:id="684359415">
          <w:marLeft w:val="0"/>
          <w:marRight w:val="0"/>
          <w:marTop w:val="0"/>
          <w:marBottom w:val="0"/>
          <w:divBdr>
            <w:top w:val="none" w:sz="0" w:space="0" w:color="auto"/>
            <w:left w:val="none" w:sz="0" w:space="0" w:color="auto"/>
            <w:bottom w:val="none" w:sz="0" w:space="0" w:color="auto"/>
            <w:right w:val="none" w:sz="0" w:space="0" w:color="auto"/>
          </w:divBdr>
        </w:div>
      </w:divsChild>
    </w:div>
    <w:div w:id="1932204889">
      <w:bodyDiv w:val="1"/>
      <w:marLeft w:val="0"/>
      <w:marRight w:val="0"/>
      <w:marTop w:val="0"/>
      <w:marBottom w:val="0"/>
      <w:divBdr>
        <w:top w:val="none" w:sz="0" w:space="0" w:color="auto"/>
        <w:left w:val="none" w:sz="0" w:space="0" w:color="auto"/>
        <w:bottom w:val="none" w:sz="0" w:space="0" w:color="auto"/>
        <w:right w:val="none" w:sz="0" w:space="0" w:color="auto"/>
      </w:divBdr>
    </w:div>
    <w:div w:id="2006006270">
      <w:bodyDiv w:val="1"/>
      <w:marLeft w:val="0"/>
      <w:marRight w:val="0"/>
      <w:marTop w:val="0"/>
      <w:marBottom w:val="0"/>
      <w:divBdr>
        <w:top w:val="none" w:sz="0" w:space="0" w:color="auto"/>
        <w:left w:val="none" w:sz="0" w:space="0" w:color="auto"/>
        <w:bottom w:val="none" w:sz="0" w:space="0" w:color="auto"/>
        <w:right w:val="none" w:sz="0" w:space="0" w:color="auto"/>
      </w:divBdr>
    </w:div>
    <w:div w:id="2034109840">
      <w:bodyDiv w:val="1"/>
      <w:marLeft w:val="0"/>
      <w:marRight w:val="0"/>
      <w:marTop w:val="0"/>
      <w:marBottom w:val="0"/>
      <w:divBdr>
        <w:top w:val="none" w:sz="0" w:space="0" w:color="auto"/>
        <w:left w:val="none" w:sz="0" w:space="0" w:color="auto"/>
        <w:bottom w:val="none" w:sz="0" w:space="0" w:color="auto"/>
        <w:right w:val="none" w:sz="0" w:space="0" w:color="auto"/>
      </w:divBdr>
    </w:div>
    <w:div w:id="211748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media-cdn.ourwatch.org.au/wp-content/uploads/sites/2/2022/08/19131630/Men-in-focus-practice-guide-accessible.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mit.edu.au/content/dam/rmit/au/en/about/our-values/respect-rmit/working-together-with-men-v2.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urwatch.org.au/change-the-stor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ss.org.au/programs/modelling-respect-and-equality/" TargetMode="External"/><Relationship Id="rId20" Type="http://schemas.openxmlformats.org/officeDocument/2006/relationships/hyperlink" Target="https://www.chathamhouse.org/about-us/chatham-house-rul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onique.keel@whittlesea.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hk/AppData/Local/Microsoft/Windows/INetCache/Content.Outlook/X03J11B9/www.whin.org.au" TargetMode="External"/><Relationship Id="rId23" Type="http://schemas.openxmlformats.org/officeDocument/2006/relationships/hyperlink" Target="mailto:emily.s@whin.org.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verydayfeminism.com/2015/01/guide-to-calling-i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whin.org.au/wp-content/uploads/sites/2/2022/06/220113-WHIN-BRC-Strategy-F-updated.pdf"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chathamhouse.org/about-us/chatham-house-rule" TargetMode="External"/><Relationship Id="rId1" Type="http://schemas.openxmlformats.org/officeDocument/2006/relationships/hyperlink" Target="https://www.whin.org.au/b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514a83-7e39-4d37-a252-f2460aa8dbcc">
      <Terms xmlns="http://schemas.microsoft.com/office/infopath/2007/PartnerControls"/>
    </lcf76f155ced4ddcb4097134ff3c332f>
    <TaxCatchAll xmlns="9121c3ee-8445-4a29-acc9-822a9f5123b5" xsi:nil="true"/>
    <SharedWithUsers xmlns="9121c3ee-8445-4a29-acc9-822a9f5123b5">
      <UserInfo>
        <DisplayName>Emily Sporik</DisplayName>
        <AccountId>329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5A99A012E91540A9A2EB5E439B670A" ma:contentTypeVersion="17" ma:contentTypeDescription="Create a new document." ma:contentTypeScope="" ma:versionID="93edb8eee097888ea4b8a3cd13c31ced">
  <xsd:schema xmlns:xsd="http://www.w3.org/2001/XMLSchema" xmlns:xs="http://www.w3.org/2001/XMLSchema" xmlns:p="http://schemas.microsoft.com/office/2006/metadata/properties" xmlns:ns2="87514a83-7e39-4d37-a252-f2460aa8dbcc" xmlns:ns3="9121c3ee-8445-4a29-acc9-822a9f5123b5" targetNamespace="http://schemas.microsoft.com/office/2006/metadata/properties" ma:root="true" ma:fieldsID="90d77ea087fca87c1bfcd7e69fc40d9f" ns2:_="" ns3:_="">
    <xsd:import namespace="87514a83-7e39-4d37-a252-f2460aa8dbcc"/>
    <xsd:import namespace="9121c3ee-8445-4a29-acc9-822a9f51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14a83-7e39-4d37-a252-f2460aa8d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1c3ee-8445-4a29-acc9-822a9f512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13e42-0b78-433f-be7c-0a21ffa97bc7}" ma:internalName="TaxCatchAll" ma:showField="CatchAllData" ma:web="9121c3ee-8445-4a29-acc9-822a9f51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3C81C-2A2C-46E0-8122-4BF693EE888E}">
  <ds:schemaRefs>
    <ds:schemaRef ds:uri="http://schemas.microsoft.com/sharepoint/v3/contenttype/forms"/>
  </ds:schemaRefs>
</ds:datastoreItem>
</file>

<file path=customXml/itemProps2.xml><?xml version="1.0" encoding="utf-8"?>
<ds:datastoreItem xmlns:ds="http://schemas.openxmlformats.org/officeDocument/2006/customXml" ds:itemID="{5F577F88-7609-4B63-BF1E-FA836BF4FBC9}">
  <ds:schemaRefs>
    <ds:schemaRef ds:uri="http://schemas.openxmlformats.org/officeDocument/2006/bibliography"/>
  </ds:schemaRefs>
</ds:datastoreItem>
</file>

<file path=customXml/itemProps3.xml><?xml version="1.0" encoding="utf-8"?>
<ds:datastoreItem xmlns:ds="http://schemas.openxmlformats.org/officeDocument/2006/customXml" ds:itemID="{9145B8BD-9E0B-4BC8-840F-625722AB9B71}">
  <ds:schemaRefs>
    <ds:schemaRef ds:uri="http://schemas.microsoft.com/office/2006/metadata/properties"/>
    <ds:schemaRef ds:uri="http://schemas.microsoft.com/office/infopath/2007/PartnerControls"/>
    <ds:schemaRef ds:uri="87514a83-7e39-4d37-a252-f2460aa8dbcc"/>
    <ds:schemaRef ds:uri="9121c3ee-8445-4a29-acc9-822a9f5123b5"/>
  </ds:schemaRefs>
</ds:datastoreItem>
</file>

<file path=customXml/itemProps4.xml><?xml version="1.0" encoding="utf-8"?>
<ds:datastoreItem xmlns:ds="http://schemas.openxmlformats.org/officeDocument/2006/customXml" ds:itemID="{F53C27CD-BFBC-4FB1-B660-8DE4A0FE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14a83-7e39-4d37-a252-f2460aa8dbcc"/>
    <ds:schemaRef ds:uri="9121c3ee-8445-4a29-acc9-822a9f51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Links>
    <vt:vector size="66" baseType="variant">
      <vt:variant>
        <vt:i4>3932252</vt:i4>
      </vt:variant>
      <vt:variant>
        <vt:i4>24</vt:i4>
      </vt:variant>
      <vt:variant>
        <vt:i4>0</vt:i4>
      </vt:variant>
      <vt:variant>
        <vt:i4>5</vt:i4>
      </vt:variant>
      <vt:variant>
        <vt:lpwstr>mailto:monique.keel@whittlesea.vic.gov.au</vt:lpwstr>
      </vt:variant>
      <vt:variant>
        <vt:lpwstr/>
      </vt:variant>
      <vt:variant>
        <vt:i4>8192074</vt:i4>
      </vt:variant>
      <vt:variant>
        <vt:i4>21</vt:i4>
      </vt:variant>
      <vt:variant>
        <vt:i4>0</vt:i4>
      </vt:variant>
      <vt:variant>
        <vt:i4>5</vt:i4>
      </vt:variant>
      <vt:variant>
        <vt:lpwstr>mailto:emily.s@whin.org.au</vt:lpwstr>
      </vt:variant>
      <vt:variant>
        <vt:lpwstr/>
      </vt:variant>
      <vt:variant>
        <vt:i4>327774</vt:i4>
      </vt:variant>
      <vt:variant>
        <vt:i4>18</vt:i4>
      </vt:variant>
      <vt:variant>
        <vt:i4>0</vt:i4>
      </vt:variant>
      <vt:variant>
        <vt:i4>5</vt:i4>
      </vt:variant>
      <vt:variant>
        <vt:lpwstr>https://www.whin.org.au/wp-content/uploads/sites/2/2022/06/220113-WHIN-BRC-Strategy-F-updated.pdf</vt:lpwstr>
      </vt:variant>
      <vt:variant>
        <vt:lpwstr/>
      </vt:variant>
      <vt:variant>
        <vt:i4>1310720</vt:i4>
      </vt:variant>
      <vt:variant>
        <vt:i4>15</vt:i4>
      </vt:variant>
      <vt:variant>
        <vt:i4>0</vt:i4>
      </vt:variant>
      <vt:variant>
        <vt:i4>5</vt:i4>
      </vt:variant>
      <vt:variant>
        <vt:lpwstr>https://www.chathamhouse.org/about-us/chatham-house-rule</vt:lpwstr>
      </vt:variant>
      <vt:variant>
        <vt:lpwstr/>
      </vt:variant>
      <vt:variant>
        <vt:i4>65537</vt:i4>
      </vt:variant>
      <vt:variant>
        <vt:i4>12</vt:i4>
      </vt:variant>
      <vt:variant>
        <vt:i4>0</vt:i4>
      </vt:variant>
      <vt:variant>
        <vt:i4>5</vt:i4>
      </vt:variant>
      <vt:variant>
        <vt:lpwstr>https://everydayfeminism.com/2015/01/guide-to-calling-in/</vt:lpwstr>
      </vt:variant>
      <vt:variant>
        <vt:lpwstr/>
      </vt:variant>
      <vt:variant>
        <vt:i4>1704012</vt:i4>
      </vt:variant>
      <vt:variant>
        <vt:i4>9</vt:i4>
      </vt:variant>
      <vt:variant>
        <vt:i4>0</vt:i4>
      </vt:variant>
      <vt:variant>
        <vt:i4>5</vt:i4>
      </vt:variant>
      <vt:variant>
        <vt:lpwstr>https://media-cdn.ourwatch.org.au/wp-content/uploads/sites/2/2022/08/19131630/Men-in-focus-practice-guide-accessible.pdf</vt:lpwstr>
      </vt:variant>
      <vt:variant>
        <vt:lpwstr/>
      </vt:variant>
      <vt:variant>
        <vt:i4>458835</vt:i4>
      </vt:variant>
      <vt:variant>
        <vt:i4>6</vt:i4>
      </vt:variant>
      <vt:variant>
        <vt:i4>0</vt:i4>
      </vt:variant>
      <vt:variant>
        <vt:i4>5</vt:i4>
      </vt:variant>
      <vt:variant>
        <vt:lpwstr>https://www.ourwatch.org.au/change-the-story/</vt:lpwstr>
      </vt:variant>
      <vt:variant>
        <vt:lpwstr/>
      </vt:variant>
      <vt:variant>
        <vt:i4>7798894</vt:i4>
      </vt:variant>
      <vt:variant>
        <vt:i4>3</vt:i4>
      </vt:variant>
      <vt:variant>
        <vt:i4>0</vt:i4>
      </vt:variant>
      <vt:variant>
        <vt:i4>5</vt:i4>
      </vt:variant>
      <vt:variant>
        <vt:lpwstr>https://jss.org.au/programs/modelling-respect-and-equality/</vt:lpwstr>
      </vt:variant>
      <vt:variant>
        <vt:lpwstr/>
      </vt:variant>
      <vt:variant>
        <vt:i4>4849740</vt:i4>
      </vt:variant>
      <vt:variant>
        <vt:i4>0</vt:i4>
      </vt:variant>
      <vt:variant>
        <vt:i4>0</vt:i4>
      </vt:variant>
      <vt:variant>
        <vt:i4>5</vt:i4>
      </vt:variant>
      <vt:variant>
        <vt:lpwstr>C:\Users\mhk\AppData\Local\Microsoft\Windows\INetCache\Content.Outlook\X03J11B9\www.whin.org.au</vt:lpwstr>
      </vt:variant>
      <vt:variant>
        <vt:lpwstr/>
      </vt:variant>
      <vt:variant>
        <vt:i4>7012457</vt:i4>
      </vt:variant>
      <vt:variant>
        <vt:i4>3</vt:i4>
      </vt:variant>
      <vt:variant>
        <vt:i4>0</vt:i4>
      </vt:variant>
      <vt:variant>
        <vt:i4>5</vt:i4>
      </vt:variant>
      <vt:variant>
        <vt:lpwstr>http://www.chathamhouse.org/about-us/chatham-house-rule</vt:lpwstr>
      </vt:variant>
      <vt:variant>
        <vt:lpwstr/>
      </vt:variant>
      <vt:variant>
        <vt:i4>5570648</vt:i4>
      </vt:variant>
      <vt:variant>
        <vt:i4>0</vt:i4>
      </vt:variant>
      <vt:variant>
        <vt:i4>0</vt:i4>
      </vt:variant>
      <vt:variant>
        <vt:i4>5</vt:i4>
      </vt:variant>
      <vt:variant>
        <vt:lpwstr>https://www.whin.org.au/brc/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Keel</dc:creator>
  <cp:keywords/>
  <dc:description/>
  <cp:lastModifiedBy>Emily Sporik</cp:lastModifiedBy>
  <cp:revision>40</cp:revision>
  <dcterms:created xsi:type="dcterms:W3CDTF">2023-11-15T01:11:00Z</dcterms:created>
  <dcterms:modified xsi:type="dcterms:W3CDTF">2023-12-07T04:34:00Z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0x010100D05A99A012E91540A9A2EB5E439B670A</vt:lpwstr>
  </property>
  <property fmtid="{D5CDD505-2E9C-101B-9397-08002B2CF9AE}" pid="3" name="MediaServiceImageTags">
    <vt:lpwstr/>
  </property>
  <property fmtid="{D5CDD505-2E9C-101B-9397-08002B2CF9AE}" pid="4" name="RevIMBCS">
    <vt:lpwstr>17;#Department|2fc4e887-a0f5-41de-af45-e0f67b22cd90</vt:lpwstr>
  </property>
</Properties>
</file>